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8" w:rsidRDefault="00D8403D">
      <w:pPr>
        <w:jc w:val="center"/>
      </w:pPr>
      <w:r>
        <w:rPr>
          <w:b/>
          <w:sz w:val="32"/>
        </w:rPr>
        <w:t>长春</w:t>
      </w:r>
      <w:r>
        <w:rPr>
          <w:b/>
          <w:sz w:val="32"/>
        </w:rPr>
        <w:t>新</w:t>
      </w:r>
      <w:r>
        <w:rPr>
          <w:b/>
          <w:sz w:val="32"/>
        </w:rPr>
        <w:t>区人民法院</w:t>
      </w:r>
      <w:r>
        <w:rPr>
          <w:b/>
          <w:sz w:val="32"/>
        </w:rPr>
        <w:t>2019-01</w:t>
      </w:r>
      <w:r>
        <w:rPr>
          <w:b/>
          <w:sz w:val="32"/>
        </w:rPr>
        <w:t>至</w:t>
      </w:r>
      <w:r>
        <w:rPr>
          <w:b/>
          <w:sz w:val="32"/>
        </w:rPr>
        <w:t>2019-11</w:t>
      </w:r>
      <w:r>
        <w:rPr>
          <w:b/>
          <w:sz w:val="32"/>
        </w:rPr>
        <w:t>态势报告</w:t>
      </w:r>
      <w:r>
        <w:rPr>
          <w:b/>
          <w:sz w:val="32"/>
        </w:rPr>
        <w:br/>
      </w:r>
    </w:p>
    <w:p w:rsidR="00161808" w:rsidRDefault="00D8403D">
      <w:pPr>
        <w:ind w:firstLine="400"/>
        <w:jc w:val="left"/>
      </w:pPr>
      <w:r>
        <w:rPr>
          <w:rFonts w:ascii="宋体" w:eastAsia="宋体"/>
          <w:sz w:val="28"/>
        </w:rPr>
        <w:t>2019</w:t>
      </w:r>
      <w:r>
        <w:rPr>
          <w:rFonts w:ascii="宋体" w:eastAsia="宋体"/>
          <w:sz w:val="28"/>
        </w:rPr>
        <w:t>年</w:t>
      </w:r>
      <w:r>
        <w:rPr>
          <w:rFonts w:ascii="宋体" w:eastAsia="宋体"/>
          <w:sz w:val="28"/>
        </w:rPr>
        <w:t>01</w:t>
      </w:r>
      <w:r>
        <w:rPr>
          <w:rFonts w:ascii="宋体" w:eastAsia="宋体"/>
          <w:sz w:val="28"/>
        </w:rPr>
        <w:t>月至</w:t>
      </w:r>
      <w:r>
        <w:rPr>
          <w:rFonts w:ascii="宋体" w:eastAsia="宋体"/>
          <w:sz w:val="28"/>
        </w:rPr>
        <w:t>2019</w:t>
      </w:r>
      <w:r>
        <w:rPr>
          <w:rFonts w:ascii="宋体" w:eastAsia="宋体"/>
          <w:sz w:val="28"/>
        </w:rPr>
        <w:t>年</w:t>
      </w:r>
      <w:r>
        <w:rPr>
          <w:rFonts w:ascii="宋体" w:eastAsia="宋体"/>
          <w:sz w:val="28"/>
        </w:rPr>
        <w:t>11</w:t>
      </w:r>
      <w:r>
        <w:rPr>
          <w:rFonts w:ascii="宋体" w:eastAsia="宋体"/>
          <w:sz w:val="28"/>
        </w:rPr>
        <w:t>月长春</w:t>
      </w:r>
      <w:r>
        <w:rPr>
          <w:rFonts w:ascii="宋体" w:eastAsia="宋体"/>
          <w:sz w:val="28"/>
        </w:rPr>
        <w:t>新</w:t>
      </w:r>
      <w:r>
        <w:rPr>
          <w:rFonts w:ascii="宋体" w:eastAsia="宋体"/>
          <w:sz w:val="28"/>
        </w:rPr>
        <w:t>区人民法院内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全部案件数</w:t>
      </w:r>
      <w:r>
        <w:rPr>
          <w:rFonts w:ascii="宋体" w:eastAsia="宋体"/>
          <w:color w:val="FF0000"/>
          <w:sz w:val="28"/>
        </w:rPr>
        <w:t>5412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全部已结案件数</w:t>
      </w:r>
      <w:r>
        <w:rPr>
          <w:rFonts w:ascii="宋体" w:eastAsia="宋体"/>
          <w:color w:val="FF0000"/>
          <w:sz w:val="28"/>
        </w:rPr>
        <w:t>4630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3832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20.8%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3972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16.6%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全部未结案件数</w:t>
      </w:r>
      <w:r>
        <w:rPr>
          <w:rFonts w:ascii="宋体" w:eastAsia="宋体"/>
          <w:color w:val="FF0000"/>
          <w:sz w:val="28"/>
        </w:rPr>
        <w:t>782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783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同比下降</w:t>
      </w:r>
      <w:r>
        <w:rPr>
          <w:rFonts w:ascii="宋体" w:eastAsia="宋体"/>
          <w:color w:val="FF0000"/>
          <w:sz w:val="28"/>
        </w:rPr>
        <w:t>0.1%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862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环比下降</w:t>
      </w:r>
      <w:r>
        <w:rPr>
          <w:rFonts w:ascii="宋体" w:eastAsia="宋体"/>
          <w:color w:val="FF0000"/>
          <w:sz w:val="28"/>
        </w:rPr>
        <w:t>9.3%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全部案件结案率</w:t>
      </w:r>
      <w:r>
        <w:rPr>
          <w:rFonts w:ascii="宋体" w:eastAsia="宋体"/>
          <w:color w:val="FF0000"/>
          <w:sz w:val="28"/>
        </w:rPr>
        <w:t>85.6%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83%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3.0%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82.2%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4.1%</w:t>
      </w:r>
      <w:r>
        <w:rPr>
          <w:rFonts w:ascii="宋体" w:eastAsia="宋体"/>
          <w:sz w:val="28"/>
        </w:rPr>
        <w:t>。</w:t>
      </w:r>
      <w:r>
        <w:br/>
      </w:r>
    </w:p>
    <w:p w:rsidR="00161808" w:rsidRDefault="00D8403D">
      <w:pPr>
        <w:ind w:firstLine="400"/>
        <w:jc w:val="left"/>
      </w:pPr>
      <w:r>
        <w:rPr>
          <w:rFonts w:ascii="宋体" w:eastAsia="宋体"/>
          <w:sz w:val="28"/>
        </w:rPr>
        <w:t>全部已结案件中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合同纠纷类案件</w:t>
      </w:r>
      <w:r>
        <w:rPr>
          <w:rFonts w:ascii="宋体" w:eastAsia="宋体"/>
          <w:color w:val="FF0000"/>
          <w:sz w:val="28"/>
        </w:rPr>
        <w:t>538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30.4%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56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860.7%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58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827.6%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借款合同纠纷类案件</w:t>
      </w:r>
      <w:r>
        <w:rPr>
          <w:rFonts w:ascii="宋体" w:eastAsia="宋体"/>
          <w:color w:val="FF0000"/>
          <w:sz w:val="28"/>
        </w:rPr>
        <w:t>404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22.8%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20100.0%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20100.0%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物业服务合同纠纷类案件</w:t>
      </w:r>
      <w:r>
        <w:rPr>
          <w:rFonts w:ascii="宋体" w:eastAsia="宋体"/>
          <w:color w:val="FF0000"/>
          <w:sz w:val="28"/>
        </w:rPr>
        <w:t>267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15.1%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280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同比下降</w:t>
      </w:r>
      <w:r>
        <w:rPr>
          <w:rFonts w:ascii="宋体" w:eastAsia="宋体"/>
          <w:color w:val="FF0000"/>
          <w:sz w:val="28"/>
        </w:rPr>
        <w:t>4.6%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230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16.1%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劳动争议类案件</w:t>
      </w:r>
      <w:r>
        <w:rPr>
          <w:rFonts w:ascii="宋体" w:eastAsia="宋体"/>
          <w:color w:val="FF0000"/>
          <w:sz w:val="28"/>
        </w:rPr>
        <w:t>312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17.6%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206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51.5%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190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64.2%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机动车交通事故责任纠纷类案件</w:t>
      </w:r>
      <w:r>
        <w:rPr>
          <w:rFonts w:ascii="宋体" w:eastAsia="宋体"/>
          <w:color w:val="FF0000"/>
          <w:sz w:val="28"/>
        </w:rPr>
        <w:t>250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14.1%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183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36.6%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179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39.7%</w:t>
      </w:r>
      <w:r>
        <w:rPr>
          <w:rFonts w:ascii="宋体" w:eastAsia="宋体"/>
          <w:sz w:val="28"/>
        </w:rPr>
        <w:t>。</w:t>
      </w:r>
      <w:r>
        <w:br/>
      </w:r>
    </w:p>
    <w:p w:rsidR="00161808" w:rsidRDefault="00D8403D">
      <w:pPr>
        <w:ind w:firstLine="400"/>
        <w:jc w:val="left"/>
      </w:pPr>
      <w:r>
        <w:rPr>
          <w:rFonts w:ascii="宋体" w:eastAsia="宋体"/>
          <w:sz w:val="28"/>
        </w:rPr>
        <w:t>全部未结案件中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合同纠纷类案件</w:t>
      </w:r>
      <w:r>
        <w:rPr>
          <w:rFonts w:ascii="宋体" w:eastAsia="宋体"/>
          <w:color w:val="FF0000"/>
          <w:sz w:val="28"/>
        </w:rPr>
        <w:t>16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5.2%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10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60.0%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34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环比下降</w:t>
      </w:r>
      <w:r>
        <w:rPr>
          <w:rFonts w:ascii="宋体" w:eastAsia="宋体"/>
          <w:color w:val="FF0000"/>
          <w:sz w:val="28"/>
        </w:rPr>
        <w:t>52.9%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借款合同纠纷类案件</w:t>
      </w:r>
      <w:r>
        <w:rPr>
          <w:rFonts w:ascii="宋体" w:eastAsia="宋体"/>
          <w:color w:val="FF0000"/>
          <w:sz w:val="28"/>
        </w:rPr>
        <w:t>134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43.6%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59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127.1%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65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106.2%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物业服务合同纠纷类案件</w:t>
      </w:r>
      <w:r>
        <w:rPr>
          <w:rFonts w:ascii="宋体" w:eastAsia="宋体"/>
          <w:color w:val="FF0000"/>
          <w:sz w:val="28"/>
        </w:rPr>
        <w:t>105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34.2%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12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775.0%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7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1400.0%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劳动争议类案件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4.6%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32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同比下降</w:t>
      </w:r>
      <w:r>
        <w:rPr>
          <w:rFonts w:ascii="宋体" w:eastAsia="宋体"/>
          <w:color w:val="FF0000"/>
          <w:sz w:val="28"/>
        </w:rPr>
        <w:t>56.3%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46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环比下降</w:t>
      </w:r>
      <w:r>
        <w:rPr>
          <w:rFonts w:ascii="宋体" w:eastAsia="宋体"/>
          <w:color w:val="FF0000"/>
          <w:sz w:val="28"/>
        </w:rPr>
        <w:t>69.6%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机动车交通事故责任纠纷类案件</w:t>
      </w:r>
      <w:r>
        <w:rPr>
          <w:rFonts w:ascii="宋体" w:eastAsia="宋体"/>
          <w:color w:val="FF0000"/>
          <w:sz w:val="28"/>
        </w:rPr>
        <w:t>38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占比</w:t>
      </w:r>
      <w:r>
        <w:rPr>
          <w:rFonts w:ascii="宋体" w:eastAsia="宋体"/>
          <w:color w:val="FF0000"/>
          <w:sz w:val="28"/>
        </w:rPr>
        <w:t>12.4%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13</w:t>
      </w:r>
      <w:r>
        <w:rPr>
          <w:rFonts w:ascii="宋体" w:eastAsia="宋体"/>
          <w:sz w:val="28"/>
        </w:rPr>
        <w:lastRenderedPageBreak/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192.3%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30</w:t>
      </w:r>
      <w:r>
        <w:rPr>
          <w:rFonts w:ascii="宋体" w:eastAsia="宋体"/>
          <w:sz w:val="28"/>
        </w:rPr>
        <w:t>件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26.7%</w:t>
      </w:r>
      <w:r>
        <w:rPr>
          <w:rFonts w:ascii="宋体" w:eastAsia="宋体"/>
          <w:sz w:val="28"/>
        </w:rPr>
        <w:t>。</w:t>
      </w:r>
      <w:r>
        <w:br/>
      </w:r>
    </w:p>
    <w:p w:rsidR="00161808" w:rsidRDefault="00D8403D">
      <w:pPr>
        <w:ind w:firstLine="400"/>
        <w:jc w:val="left"/>
      </w:pPr>
      <w:r>
        <w:rPr>
          <w:rFonts w:ascii="宋体" w:eastAsia="宋体"/>
          <w:sz w:val="28"/>
        </w:rPr>
        <w:t>全部结案率中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合同纠纷类案件结案率</w:t>
      </w:r>
      <w:r>
        <w:rPr>
          <w:rFonts w:ascii="宋体" w:eastAsia="宋体"/>
          <w:color w:val="FF0000"/>
          <w:sz w:val="28"/>
        </w:rPr>
        <w:t>97.1%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84.8%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14.5%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63%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54.0%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借款合同纠纷类案件结案率</w:t>
      </w:r>
      <w:r>
        <w:rPr>
          <w:rFonts w:ascii="宋体" w:eastAsia="宋体"/>
          <w:color w:val="FF0000"/>
          <w:sz w:val="28"/>
        </w:rPr>
        <w:t>75.1%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3.3%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2190.3%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3%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2415.6%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物业服务合同纠纷类案件结案率</w:t>
      </w:r>
      <w:r>
        <w:rPr>
          <w:rFonts w:ascii="宋体" w:eastAsia="宋体"/>
          <w:color w:val="FF0000"/>
          <w:sz w:val="28"/>
        </w:rPr>
        <w:t>71.8%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95.9%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同比下降</w:t>
      </w:r>
      <w:r>
        <w:rPr>
          <w:rFonts w:ascii="宋体" w:eastAsia="宋体"/>
          <w:color w:val="FF0000"/>
          <w:sz w:val="28"/>
        </w:rPr>
        <w:t>25.1%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97%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环比下降</w:t>
      </w:r>
      <w:r>
        <w:rPr>
          <w:rFonts w:ascii="宋体" w:eastAsia="宋体"/>
          <w:color w:val="FF0000"/>
          <w:sz w:val="28"/>
        </w:rPr>
        <w:t>26.0%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劳动争议类案件结案率</w:t>
      </w:r>
      <w:r>
        <w:rPr>
          <w:rFonts w:ascii="宋体" w:eastAsia="宋体"/>
          <w:color w:val="FF0000"/>
          <w:sz w:val="28"/>
        </w:rPr>
        <w:t>95.7%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86.6%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同比增长</w:t>
      </w:r>
      <w:r>
        <w:rPr>
          <w:rFonts w:ascii="宋体" w:eastAsia="宋体"/>
          <w:color w:val="FF0000"/>
          <w:sz w:val="28"/>
        </w:rPr>
        <w:t>10.6%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80.5%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18.9%</w:t>
      </w:r>
      <w:r>
        <w:rPr>
          <w:rFonts w:ascii="宋体" w:eastAsia="宋体"/>
          <w:sz w:val="28"/>
        </w:rPr>
        <w:t>;</w:t>
      </w:r>
      <w:r>
        <w:rPr>
          <w:rFonts w:ascii="宋体" w:eastAsia="宋体"/>
          <w:sz w:val="28"/>
        </w:rPr>
        <w:t>机动车交通事故责任纠纷类案件结案率</w:t>
      </w:r>
      <w:r>
        <w:rPr>
          <w:rFonts w:ascii="宋体" w:eastAsia="宋体"/>
          <w:color w:val="FF0000"/>
          <w:sz w:val="28"/>
        </w:rPr>
        <w:t>86.8%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</w:t>
      </w:r>
      <w:r>
        <w:rPr>
          <w:rFonts w:ascii="宋体" w:eastAsia="宋体"/>
          <w:color w:val="FF0000"/>
          <w:sz w:val="28"/>
        </w:rPr>
        <w:t>93.4%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同比下降</w:t>
      </w:r>
      <w:r>
        <w:rPr>
          <w:rFonts w:ascii="宋体" w:eastAsia="宋体"/>
          <w:color w:val="FF0000"/>
          <w:sz w:val="28"/>
        </w:rPr>
        <w:t>7.0%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</w:t>
      </w:r>
      <w:r>
        <w:rPr>
          <w:rFonts w:ascii="宋体" w:eastAsia="宋体"/>
          <w:color w:val="FF0000"/>
          <w:sz w:val="28"/>
        </w:rPr>
        <w:t>85.6%</w:t>
      </w:r>
      <w:r>
        <w:rPr>
          <w:rFonts w:ascii="宋体" w:eastAsia="宋体"/>
          <w:sz w:val="28"/>
        </w:rPr>
        <w:t>,</w:t>
      </w:r>
      <w:r>
        <w:rPr>
          <w:rFonts w:ascii="宋体" w:eastAsia="宋体"/>
          <w:sz w:val="28"/>
        </w:rPr>
        <w:t>环比增长</w:t>
      </w:r>
      <w:r>
        <w:rPr>
          <w:rFonts w:ascii="宋体" w:eastAsia="宋体"/>
          <w:color w:val="FF0000"/>
          <w:sz w:val="28"/>
        </w:rPr>
        <w:t>1.4%</w:t>
      </w:r>
      <w:r>
        <w:rPr>
          <w:rFonts w:ascii="宋体" w:eastAsia="宋体"/>
          <w:sz w:val="28"/>
        </w:rPr>
        <w:t>。</w:t>
      </w:r>
      <w:r>
        <w:br/>
      </w:r>
    </w:p>
    <w:p w:rsidR="00161808" w:rsidRDefault="00D8403D">
      <w:r>
        <w:rPr>
          <w:noProof/>
        </w:rPr>
        <w:lastRenderedPageBreak/>
        <w:drawing>
          <wp:inline distT="0" distB="0" distL="0" distR="0">
            <wp:extent cx="5238750" cy="5238750"/>
            <wp:effectExtent l="0" t="0" r="0" b="0"/>
            <wp:docPr id="1" name="图片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3D" w:rsidRDefault="00D8403D" w:rsidP="00853E98">
      <w:r>
        <w:separator/>
      </w:r>
    </w:p>
  </w:endnote>
  <w:endnote w:type="continuationSeparator" w:id="1">
    <w:p w:rsidR="00D8403D" w:rsidRDefault="00D8403D" w:rsidP="008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3D" w:rsidRDefault="00D8403D" w:rsidP="00853E98">
      <w:r>
        <w:separator/>
      </w:r>
    </w:p>
  </w:footnote>
  <w:footnote w:type="continuationSeparator" w:id="1">
    <w:p w:rsidR="00D8403D" w:rsidRDefault="00D8403D" w:rsidP="00853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808"/>
    <w:rsid w:val="00161808"/>
    <w:rsid w:val="00853E98"/>
    <w:rsid w:val="00A86157"/>
    <w:rsid w:val="00D8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E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E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于松民</cp:lastModifiedBy>
  <cp:revision>3</cp:revision>
  <dcterms:created xsi:type="dcterms:W3CDTF">2019-11-15T07:21:00Z</dcterms:created>
  <dcterms:modified xsi:type="dcterms:W3CDTF">2019-11-15T07:18:00Z</dcterms:modified>
</cp:coreProperties>
</file>