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2A" w:rsidRDefault="00BE422A" w:rsidP="00BE422A">
      <w:pPr>
        <w:spacing w:line="44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内部资料</w:t>
      </w:r>
    </w:p>
    <w:p w:rsidR="00BE422A" w:rsidRDefault="00BE422A" w:rsidP="00BE422A">
      <w:pPr>
        <w:spacing w:line="44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请勿外传</w:t>
      </w:r>
    </w:p>
    <w:p w:rsidR="00BE422A" w:rsidRDefault="00BE422A" w:rsidP="00BE422A">
      <w:pPr>
        <w:widowControl/>
        <w:adjustRightInd w:val="0"/>
        <w:snapToGrid w:val="0"/>
        <w:jc w:val="center"/>
        <w:textAlignment w:val="baseline"/>
        <w:rPr>
          <w:rFonts w:eastAsia="方正小标宋简体"/>
          <w:b/>
          <w:color w:val="FF0000"/>
          <w:spacing w:val="-40"/>
          <w:kern w:val="0"/>
          <w:sz w:val="96"/>
          <w:szCs w:val="96"/>
        </w:rPr>
      </w:pPr>
      <w:r>
        <w:rPr>
          <w:rFonts w:eastAsia="方正小标宋简体" w:hint="eastAsia"/>
          <w:b/>
          <w:color w:val="FF0000"/>
          <w:spacing w:val="-40"/>
          <w:kern w:val="0"/>
          <w:sz w:val="96"/>
          <w:szCs w:val="96"/>
        </w:rPr>
        <w:t>司</w:t>
      </w:r>
      <w:r>
        <w:rPr>
          <w:rFonts w:eastAsia="方正小标宋简体"/>
          <w:b/>
          <w:color w:val="FF0000"/>
          <w:spacing w:val="-40"/>
          <w:kern w:val="0"/>
          <w:sz w:val="96"/>
          <w:szCs w:val="96"/>
        </w:rPr>
        <w:t xml:space="preserve"> </w:t>
      </w:r>
      <w:r>
        <w:rPr>
          <w:rFonts w:eastAsia="方正小标宋简体" w:hint="eastAsia"/>
          <w:b/>
          <w:color w:val="FF0000"/>
          <w:spacing w:val="-40"/>
          <w:kern w:val="0"/>
          <w:sz w:val="96"/>
          <w:szCs w:val="96"/>
        </w:rPr>
        <w:t>改</w:t>
      </w:r>
      <w:r>
        <w:rPr>
          <w:rFonts w:eastAsia="方正小标宋简体"/>
          <w:b/>
          <w:color w:val="FF0000"/>
          <w:spacing w:val="-40"/>
          <w:kern w:val="0"/>
          <w:sz w:val="96"/>
          <w:szCs w:val="96"/>
        </w:rPr>
        <w:t xml:space="preserve"> </w:t>
      </w:r>
      <w:r>
        <w:rPr>
          <w:rFonts w:eastAsia="方正小标宋简体" w:hint="eastAsia"/>
          <w:b/>
          <w:color w:val="FF0000"/>
          <w:spacing w:val="-40"/>
          <w:kern w:val="0"/>
          <w:sz w:val="96"/>
          <w:szCs w:val="96"/>
        </w:rPr>
        <w:t>动</w:t>
      </w:r>
      <w:r>
        <w:rPr>
          <w:rFonts w:eastAsia="方正小标宋简体"/>
          <w:b/>
          <w:color w:val="FF0000"/>
          <w:spacing w:val="-40"/>
          <w:kern w:val="0"/>
          <w:sz w:val="96"/>
          <w:szCs w:val="96"/>
        </w:rPr>
        <w:t xml:space="preserve"> </w:t>
      </w:r>
      <w:r>
        <w:rPr>
          <w:rFonts w:eastAsia="方正小标宋简体" w:hint="eastAsia"/>
          <w:b/>
          <w:color w:val="FF0000"/>
          <w:spacing w:val="-40"/>
          <w:kern w:val="0"/>
          <w:sz w:val="96"/>
          <w:szCs w:val="96"/>
        </w:rPr>
        <w:t>态</w:t>
      </w:r>
    </w:p>
    <w:p w:rsidR="00BE422A" w:rsidRDefault="00BE422A" w:rsidP="00BE422A">
      <w:pPr>
        <w:widowControl/>
        <w:adjustRightInd w:val="0"/>
        <w:snapToGrid w:val="0"/>
        <w:spacing w:line="580" w:lineRule="exact"/>
        <w:jc w:val="center"/>
        <w:textAlignment w:val="baseline"/>
        <w:rPr>
          <w:rFonts w:eastAsia="楷体_GB2312"/>
          <w:color w:val="000000"/>
          <w:kern w:val="0"/>
          <w:sz w:val="24"/>
        </w:rPr>
      </w:pPr>
      <w:r>
        <w:rPr>
          <w:rFonts w:eastAsia="楷体_GB2312"/>
          <w:color w:val="000000"/>
          <w:kern w:val="0"/>
          <w:sz w:val="32"/>
          <w:szCs w:val="20"/>
        </w:rPr>
        <w:t>2019</w:t>
      </w:r>
      <w:r>
        <w:rPr>
          <w:rFonts w:eastAsia="楷体_GB2312" w:hint="eastAsia"/>
          <w:color w:val="000000"/>
          <w:kern w:val="0"/>
          <w:sz w:val="32"/>
          <w:szCs w:val="20"/>
        </w:rPr>
        <w:t>年第</w:t>
      </w:r>
      <w:r w:rsidR="008F2369">
        <w:rPr>
          <w:rFonts w:eastAsia="楷体_GB2312" w:hint="eastAsia"/>
          <w:color w:val="000000"/>
          <w:kern w:val="0"/>
          <w:sz w:val="32"/>
          <w:szCs w:val="20"/>
        </w:rPr>
        <w:t>5</w:t>
      </w:r>
      <w:r>
        <w:rPr>
          <w:rFonts w:eastAsia="楷体_GB2312" w:hint="eastAsia"/>
          <w:color w:val="000000"/>
          <w:kern w:val="0"/>
          <w:sz w:val="32"/>
          <w:szCs w:val="20"/>
        </w:rPr>
        <w:t>期</w:t>
      </w:r>
    </w:p>
    <w:p w:rsidR="00BE422A" w:rsidRDefault="00BE422A" w:rsidP="00BE422A">
      <w:pPr>
        <w:widowControl/>
        <w:adjustRightInd w:val="0"/>
        <w:snapToGrid w:val="0"/>
        <w:spacing w:line="580" w:lineRule="exact"/>
        <w:jc w:val="center"/>
        <w:textAlignment w:val="baseline"/>
        <w:outlineLvl w:val="0"/>
        <w:rPr>
          <w:rFonts w:eastAsia="楷体_GB2312"/>
          <w:color w:val="000000"/>
          <w:kern w:val="0"/>
          <w:sz w:val="24"/>
        </w:rPr>
      </w:pPr>
    </w:p>
    <w:p w:rsidR="00BE422A" w:rsidRDefault="00BE422A" w:rsidP="00BE422A">
      <w:pPr>
        <w:jc w:val="center"/>
        <w:rPr>
          <w:rFonts w:eastAsia="楷体_GB2312"/>
          <w:color w:val="000000"/>
          <w:kern w:val="0"/>
          <w:sz w:val="3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393700</wp:posOffset>
                </wp:positionV>
                <wp:extent cx="5591175" cy="47625"/>
                <wp:effectExtent l="0" t="0" r="9525" b="952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47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6pt;margin-top:31pt;width:440.2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" fillcolor="red" stroked="f"/>
            </w:pict>
          </mc:Fallback>
        </mc:AlternateContent>
      </w:r>
      <w:r>
        <w:rPr>
          <w:rFonts w:eastAsia="楷体_GB2312" w:hint="eastAsia"/>
          <w:color w:val="000000"/>
          <w:kern w:val="0"/>
          <w:sz w:val="32"/>
          <w:szCs w:val="20"/>
        </w:rPr>
        <w:t>吉林省高级人民法院研究室编</w:t>
      </w:r>
      <w:r>
        <w:rPr>
          <w:rFonts w:eastAsia="楷体_GB2312"/>
          <w:color w:val="000000"/>
          <w:kern w:val="0"/>
          <w:sz w:val="32"/>
          <w:szCs w:val="20"/>
        </w:rPr>
        <w:t xml:space="preserve">           2019</w:t>
      </w:r>
      <w:r>
        <w:rPr>
          <w:rFonts w:eastAsia="楷体_GB2312" w:hint="eastAsia"/>
          <w:color w:val="000000"/>
          <w:kern w:val="0"/>
          <w:sz w:val="32"/>
          <w:szCs w:val="20"/>
        </w:rPr>
        <w:t>年</w:t>
      </w:r>
      <w:r>
        <w:rPr>
          <w:rFonts w:eastAsia="楷体_GB2312"/>
          <w:color w:val="000000"/>
          <w:kern w:val="0"/>
          <w:sz w:val="32"/>
          <w:szCs w:val="20"/>
        </w:rPr>
        <w:t>3</w:t>
      </w:r>
      <w:r>
        <w:rPr>
          <w:rFonts w:eastAsia="楷体_GB2312" w:hint="eastAsia"/>
          <w:color w:val="000000"/>
          <w:kern w:val="0"/>
          <w:sz w:val="32"/>
          <w:szCs w:val="20"/>
        </w:rPr>
        <w:t>月</w:t>
      </w:r>
      <w:r>
        <w:rPr>
          <w:rFonts w:eastAsia="楷体_GB2312"/>
          <w:color w:val="000000"/>
          <w:kern w:val="0"/>
          <w:sz w:val="32"/>
          <w:szCs w:val="20"/>
        </w:rPr>
        <w:t>1</w:t>
      </w:r>
      <w:r>
        <w:rPr>
          <w:rFonts w:eastAsia="楷体_GB2312" w:hint="eastAsia"/>
          <w:color w:val="000000"/>
          <w:kern w:val="0"/>
          <w:sz w:val="32"/>
          <w:szCs w:val="20"/>
        </w:rPr>
        <w:t>2</w:t>
      </w:r>
      <w:r>
        <w:rPr>
          <w:rFonts w:eastAsia="楷体_GB2312" w:hint="eastAsia"/>
          <w:color w:val="000000"/>
          <w:kern w:val="0"/>
          <w:sz w:val="32"/>
          <w:szCs w:val="20"/>
        </w:rPr>
        <w:t>日</w:t>
      </w:r>
    </w:p>
    <w:p w:rsidR="00A52F03" w:rsidRDefault="00A52F03" w:rsidP="00A52F03">
      <w:pPr>
        <w:jc w:val="left"/>
        <w:rPr>
          <w:rFonts w:eastAsia="仿宋_GB2312"/>
          <w:b/>
          <w:sz w:val="32"/>
          <w:szCs w:val="32"/>
        </w:rPr>
      </w:pPr>
    </w:p>
    <w:p w:rsidR="00BE422A" w:rsidRDefault="00A52F03" w:rsidP="00A52F03">
      <w:pPr>
        <w:ind w:firstLineChars="200" w:firstLine="643"/>
        <w:jc w:val="left"/>
        <w:rPr>
          <w:rFonts w:eastAsia="仿宋_GB2312"/>
          <w:bCs/>
          <w:sz w:val="34"/>
          <w:szCs w:val="34"/>
        </w:rPr>
      </w:pPr>
      <w:r>
        <w:rPr>
          <w:rFonts w:eastAsia="仿宋_GB2312" w:hint="eastAsia"/>
          <w:b/>
          <w:sz w:val="32"/>
          <w:szCs w:val="32"/>
        </w:rPr>
        <w:t>【编者按】</w:t>
      </w:r>
    </w:p>
    <w:p w:rsidR="008B2F94" w:rsidRDefault="008B2F94" w:rsidP="008B2F94">
      <w:pPr>
        <w:ind w:firstLineChars="200" w:firstLine="680"/>
        <w:jc w:val="left"/>
        <w:rPr>
          <w:rFonts w:eastAsia="仿宋_GB2312"/>
          <w:bCs/>
          <w:sz w:val="34"/>
          <w:szCs w:val="34"/>
        </w:rPr>
      </w:pPr>
      <w:r>
        <w:rPr>
          <w:rFonts w:eastAsia="仿宋_GB2312" w:hint="eastAsia"/>
          <w:bCs/>
          <w:sz w:val="34"/>
          <w:szCs w:val="34"/>
        </w:rPr>
        <w:t>法官助理和书记员职务转换，特别是</w:t>
      </w:r>
      <w:bookmarkStart w:id="0" w:name="_GoBack"/>
      <w:bookmarkEnd w:id="0"/>
      <w:r>
        <w:rPr>
          <w:rFonts w:eastAsia="仿宋_GB2312" w:hint="eastAsia"/>
          <w:bCs/>
          <w:sz w:val="34"/>
          <w:szCs w:val="34"/>
        </w:rPr>
        <w:t>等级晋升是</w:t>
      </w:r>
      <w:proofErr w:type="gramStart"/>
      <w:r>
        <w:rPr>
          <w:rFonts w:eastAsia="仿宋_GB2312" w:hint="eastAsia"/>
          <w:bCs/>
          <w:sz w:val="34"/>
          <w:szCs w:val="34"/>
        </w:rPr>
        <w:t>司改重要</w:t>
      </w:r>
      <w:proofErr w:type="gramEnd"/>
      <w:r>
        <w:rPr>
          <w:rFonts w:eastAsia="仿宋_GB2312" w:hint="eastAsia"/>
          <w:bCs/>
          <w:sz w:val="34"/>
          <w:szCs w:val="34"/>
        </w:rPr>
        <w:t>内容。此项改革落实对法院人员分类管理</w:t>
      </w:r>
      <w:r w:rsidR="00E240F5">
        <w:rPr>
          <w:rFonts w:eastAsia="仿宋_GB2312" w:hint="eastAsia"/>
          <w:bCs/>
          <w:sz w:val="34"/>
          <w:szCs w:val="34"/>
        </w:rPr>
        <w:t>，</w:t>
      </w:r>
      <w:r>
        <w:rPr>
          <w:rFonts w:eastAsia="仿宋_GB2312" w:hint="eastAsia"/>
          <w:bCs/>
          <w:sz w:val="34"/>
          <w:szCs w:val="34"/>
        </w:rPr>
        <w:t>优化司法辅助力量，稳定司法辅助人员队伍至关重要。白城中院积极作为，将此项工作落到实处，对我省此项改革推进带了好头</w:t>
      </w:r>
      <w:r w:rsidR="0036335C">
        <w:rPr>
          <w:rFonts w:eastAsia="仿宋_GB2312" w:hint="eastAsia"/>
          <w:bCs/>
          <w:sz w:val="34"/>
          <w:szCs w:val="34"/>
        </w:rPr>
        <w:t>，提供了经验。</w:t>
      </w:r>
    </w:p>
    <w:p w:rsidR="00BE422A" w:rsidRPr="00BE422A" w:rsidRDefault="00BE422A" w:rsidP="00BE422A">
      <w:pPr>
        <w:spacing w:line="700" w:lineRule="exact"/>
        <w:ind w:firstLine="630"/>
        <w:rPr>
          <w:rFonts w:eastAsia="仿宋_GB2312"/>
          <w:bCs/>
          <w:sz w:val="34"/>
          <w:szCs w:val="34"/>
        </w:rPr>
      </w:pPr>
    </w:p>
    <w:p w:rsidR="00BE422A" w:rsidRPr="00BE422A" w:rsidRDefault="00BE422A" w:rsidP="00BE422A">
      <w:pPr>
        <w:spacing w:line="520" w:lineRule="exact"/>
        <w:jc w:val="center"/>
        <w:rPr>
          <w:rFonts w:ascii="方正小标宋简体" w:eastAsia="方正小标宋简体"/>
          <w:bCs/>
          <w:sz w:val="32"/>
          <w:szCs w:val="32"/>
        </w:rPr>
      </w:pPr>
      <w:r w:rsidRPr="00BE422A">
        <w:rPr>
          <w:rFonts w:asciiTheme="minorEastAsia" w:eastAsiaTheme="minorEastAsia" w:hAnsiTheme="minorEastAsia" w:hint="eastAsia"/>
          <w:b/>
          <w:bCs/>
          <w:sz w:val="32"/>
          <w:szCs w:val="32"/>
        </w:rPr>
        <w:t>白城中院稳步开展法官助理、书记员职务转换和等级晋升工作</w:t>
      </w:r>
    </w:p>
    <w:p w:rsidR="00BE422A" w:rsidRPr="00BE422A" w:rsidRDefault="00BE422A" w:rsidP="00BE422A">
      <w:pPr>
        <w:spacing w:line="700" w:lineRule="exact"/>
        <w:rPr>
          <w:rFonts w:eastAsia="仿宋_GB2312"/>
          <w:bCs/>
          <w:sz w:val="32"/>
          <w:szCs w:val="32"/>
        </w:rPr>
      </w:pPr>
    </w:p>
    <w:p w:rsidR="00BE422A" w:rsidRDefault="00BE422A" w:rsidP="00BE422A">
      <w:pPr>
        <w:spacing w:line="700" w:lineRule="exact"/>
        <w:ind w:firstLineChars="200" w:firstLine="640"/>
        <w:rPr>
          <w:rFonts w:eastAsia="仿宋_GB2312"/>
          <w:bCs/>
          <w:sz w:val="34"/>
          <w:szCs w:val="34"/>
        </w:rPr>
      </w:pPr>
      <w:r w:rsidRPr="00BE422A">
        <w:rPr>
          <w:rFonts w:eastAsia="仿宋_GB2312"/>
          <w:bCs/>
          <w:sz w:val="32"/>
          <w:szCs w:val="32"/>
        </w:rPr>
        <w:t>司法体制改革</w:t>
      </w:r>
      <w:r>
        <w:rPr>
          <w:rFonts w:eastAsia="仿宋_GB2312"/>
          <w:bCs/>
          <w:sz w:val="34"/>
          <w:szCs w:val="34"/>
        </w:rPr>
        <w:t>开展以来，白城中院党组认真贯彻省高院工作部署，严格选任程序，主动自我加压，积极推动落实人员分类管理制度改革，</w:t>
      </w:r>
      <w:r>
        <w:rPr>
          <w:rFonts w:eastAsia="仿宋_GB2312" w:hint="eastAsia"/>
          <w:bCs/>
          <w:sz w:val="34"/>
          <w:szCs w:val="34"/>
        </w:rPr>
        <w:t>出色</w:t>
      </w:r>
      <w:r>
        <w:rPr>
          <w:rFonts w:eastAsia="仿宋_GB2312"/>
          <w:bCs/>
          <w:sz w:val="34"/>
          <w:szCs w:val="34"/>
        </w:rPr>
        <w:t>完成法官助理、书记员职务套改和晋升工作。</w:t>
      </w:r>
    </w:p>
    <w:p w:rsidR="00BE422A" w:rsidRDefault="00BE422A" w:rsidP="00BE422A">
      <w:pPr>
        <w:spacing w:line="700" w:lineRule="exact"/>
        <w:ind w:firstLineChars="200" w:firstLine="683"/>
        <w:rPr>
          <w:rFonts w:eastAsia="仿宋_GB2312"/>
          <w:bCs/>
          <w:sz w:val="34"/>
          <w:szCs w:val="34"/>
        </w:rPr>
      </w:pPr>
      <w:r>
        <w:rPr>
          <w:rFonts w:ascii="楷体_GB2312" w:eastAsia="楷体_GB2312" w:hint="eastAsia"/>
          <w:b/>
          <w:bCs/>
          <w:sz w:val="34"/>
          <w:szCs w:val="34"/>
        </w:rPr>
        <w:t>一是强化组织领导，制定工作方案。</w:t>
      </w:r>
      <w:r>
        <w:rPr>
          <w:rFonts w:eastAsia="仿宋_GB2312"/>
          <w:bCs/>
          <w:sz w:val="34"/>
          <w:szCs w:val="34"/>
        </w:rPr>
        <w:t>市中级法院党组对此</w:t>
      </w:r>
      <w:r>
        <w:rPr>
          <w:rFonts w:eastAsia="仿宋_GB2312"/>
          <w:bCs/>
          <w:sz w:val="34"/>
          <w:szCs w:val="34"/>
        </w:rPr>
        <w:lastRenderedPageBreak/>
        <w:t>项工作高度重视，周文君</w:t>
      </w:r>
      <w:r>
        <w:rPr>
          <w:rFonts w:eastAsia="仿宋_GB2312" w:hint="eastAsia"/>
          <w:bCs/>
          <w:sz w:val="34"/>
          <w:szCs w:val="34"/>
        </w:rPr>
        <w:t>院长</w:t>
      </w:r>
      <w:r>
        <w:rPr>
          <w:rFonts w:eastAsia="仿宋_GB2312"/>
          <w:bCs/>
          <w:sz w:val="34"/>
          <w:szCs w:val="34"/>
        </w:rPr>
        <w:t>亲自与市委组织部沟通协调。干部处认真研读《吉林省法官助理、检察官助理和书记员职务序列改革试点方案》《全省</w:t>
      </w:r>
      <w:r>
        <w:rPr>
          <w:rFonts w:eastAsia="仿宋_GB2312" w:hint="eastAsia"/>
          <w:bCs/>
          <w:sz w:val="34"/>
          <w:szCs w:val="34"/>
        </w:rPr>
        <w:t>法院</w:t>
      </w:r>
      <w:r>
        <w:rPr>
          <w:rFonts w:eastAsia="仿宋_GB2312"/>
          <w:bCs/>
          <w:sz w:val="34"/>
          <w:szCs w:val="34"/>
        </w:rPr>
        <w:t>法官助理、书记员职务套改工作实施方案》等文件，</w:t>
      </w:r>
      <w:r>
        <w:rPr>
          <w:rFonts w:eastAsia="仿宋_GB2312" w:hint="eastAsia"/>
          <w:bCs/>
          <w:sz w:val="34"/>
          <w:szCs w:val="34"/>
        </w:rPr>
        <w:t>研究</w:t>
      </w:r>
      <w:r>
        <w:rPr>
          <w:rFonts w:eastAsia="仿宋_GB2312"/>
          <w:bCs/>
          <w:sz w:val="34"/>
          <w:szCs w:val="34"/>
        </w:rPr>
        <w:t>掌握法官助理和书记员职务职数设置、等级确定、职务晋升、转任范围和条件的具体规定，明确转任、晋升工作的方法步骤和工作要求。</w:t>
      </w:r>
    </w:p>
    <w:p w:rsidR="00BE422A" w:rsidRDefault="00BE422A" w:rsidP="00BE422A">
      <w:pPr>
        <w:spacing w:line="700" w:lineRule="exact"/>
        <w:ind w:firstLineChars="200" w:firstLine="683"/>
        <w:rPr>
          <w:rFonts w:eastAsia="仿宋_GB2312"/>
          <w:bCs/>
          <w:sz w:val="34"/>
          <w:szCs w:val="34"/>
        </w:rPr>
      </w:pPr>
      <w:r>
        <w:rPr>
          <w:rFonts w:ascii="楷体_GB2312" w:eastAsia="楷体_GB2312" w:hint="eastAsia"/>
          <w:b/>
          <w:bCs/>
          <w:sz w:val="34"/>
          <w:szCs w:val="34"/>
        </w:rPr>
        <w:t>二是坚持主动请示，做好政策解读。</w:t>
      </w:r>
      <w:r>
        <w:rPr>
          <w:rFonts w:eastAsia="仿宋_GB2312"/>
          <w:bCs/>
          <w:sz w:val="34"/>
          <w:szCs w:val="34"/>
        </w:rPr>
        <w:t>法官助理、书记员套改工作是人员分类管理</w:t>
      </w:r>
      <w:r>
        <w:rPr>
          <w:rFonts w:eastAsia="仿宋_GB2312" w:hint="eastAsia"/>
          <w:bCs/>
          <w:sz w:val="34"/>
          <w:szCs w:val="34"/>
        </w:rPr>
        <w:t>制度改革</w:t>
      </w:r>
      <w:r>
        <w:rPr>
          <w:rFonts w:eastAsia="仿宋_GB2312"/>
          <w:bCs/>
          <w:sz w:val="34"/>
          <w:szCs w:val="34"/>
        </w:rPr>
        <w:t>的重要</w:t>
      </w:r>
      <w:r>
        <w:rPr>
          <w:rFonts w:eastAsia="仿宋_GB2312" w:hint="eastAsia"/>
          <w:bCs/>
          <w:sz w:val="34"/>
          <w:szCs w:val="34"/>
        </w:rPr>
        <w:t>内容</w:t>
      </w:r>
      <w:r>
        <w:rPr>
          <w:rFonts w:eastAsia="仿宋_GB2312"/>
          <w:bCs/>
          <w:sz w:val="34"/>
          <w:szCs w:val="34"/>
        </w:rPr>
        <w:t>，时间紧、任务重、政策性强，关乎到每一位法官助理、书记员的切身利益。</w:t>
      </w:r>
      <w:r w:rsidR="008B2F94">
        <w:rPr>
          <w:rFonts w:eastAsia="仿宋_GB2312" w:hint="eastAsia"/>
          <w:bCs/>
          <w:sz w:val="34"/>
          <w:szCs w:val="34"/>
        </w:rPr>
        <w:t>中院</w:t>
      </w:r>
      <w:r>
        <w:rPr>
          <w:rFonts w:eastAsia="仿宋_GB2312"/>
          <w:bCs/>
          <w:sz w:val="34"/>
          <w:szCs w:val="34"/>
        </w:rPr>
        <w:t>多次就工作细节、政策方向等问题向省高院</w:t>
      </w:r>
      <w:r>
        <w:rPr>
          <w:rFonts w:eastAsia="仿宋_GB2312" w:hint="eastAsia"/>
          <w:bCs/>
          <w:sz w:val="34"/>
          <w:szCs w:val="34"/>
        </w:rPr>
        <w:t>法官管理处</w:t>
      </w:r>
      <w:r>
        <w:rPr>
          <w:rFonts w:eastAsia="仿宋_GB2312"/>
          <w:bCs/>
          <w:sz w:val="34"/>
          <w:szCs w:val="34"/>
        </w:rPr>
        <w:t>请示，确保把各项政策摸透，做好相应准备工作。在此基础上，制定《</w:t>
      </w:r>
      <w:r>
        <w:rPr>
          <w:rFonts w:eastAsia="仿宋_GB2312"/>
          <w:bCs/>
          <w:sz w:val="34"/>
          <w:szCs w:val="34"/>
        </w:rPr>
        <w:t>2017</w:t>
      </w:r>
      <w:r>
        <w:rPr>
          <w:rFonts w:eastAsia="仿宋_GB2312"/>
          <w:bCs/>
          <w:sz w:val="34"/>
          <w:szCs w:val="34"/>
        </w:rPr>
        <w:t>年白城市中级人民法院法官助理和书记员职务套改工作实施方案》，召开全院法官助理、书记员套改工作会议，宣读</w:t>
      </w:r>
      <w:r>
        <w:rPr>
          <w:rFonts w:eastAsia="仿宋_GB2312" w:hint="eastAsia"/>
          <w:bCs/>
          <w:sz w:val="34"/>
          <w:szCs w:val="34"/>
        </w:rPr>
        <w:t>改革</w:t>
      </w:r>
      <w:r>
        <w:rPr>
          <w:rFonts w:eastAsia="仿宋_GB2312"/>
          <w:bCs/>
          <w:sz w:val="34"/>
          <w:szCs w:val="34"/>
        </w:rPr>
        <w:t>政策，进行政策解答，确保队伍思想稳定</w:t>
      </w:r>
      <w:r>
        <w:rPr>
          <w:rFonts w:eastAsia="仿宋_GB2312" w:hint="eastAsia"/>
          <w:bCs/>
          <w:sz w:val="34"/>
          <w:szCs w:val="34"/>
        </w:rPr>
        <w:t>。</w:t>
      </w:r>
      <w:r>
        <w:rPr>
          <w:rFonts w:eastAsia="仿宋_GB2312"/>
          <w:bCs/>
          <w:sz w:val="34"/>
          <w:szCs w:val="34"/>
        </w:rPr>
        <w:t>引导干警在清楚这项政策后能明确自己的职业选择和做好职业规划，并清楚了解晋升方式、晋升年限和工资福利等待遇问题，逐人在《法官助理、书记员套改征求意见表》上签字</w:t>
      </w:r>
      <w:r>
        <w:rPr>
          <w:rFonts w:eastAsia="仿宋_GB2312" w:hint="eastAsia"/>
          <w:bCs/>
          <w:sz w:val="34"/>
          <w:szCs w:val="34"/>
        </w:rPr>
        <w:t>，</w:t>
      </w:r>
      <w:r>
        <w:rPr>
          <w:rFonts w:eastAsia="仿宋_GB2312"/>
          <w:bCs/>
          <w:sz w:val="34"/>
          <w:szCs w:val="34"/>
        </w:rPr>
        <w:t>确认自己选择的职务序列。</w:t>
      </w:r>
    </w:p>
    <w:p w:rsidR="00BE422A" w:rsidRDefault="00BE422A" w:rsidP="00BE422A">
      <w:pPr>
        <w:spacing w:line="700" w:lineRule="exact"/>
        <w:ind w:firstLineChars="200" w:firstLine="683"/>
        <w:rPr>
          <w:rFonts w:eastAsia="仿宋_GB2312"/>
          <w:bCs/>
          <w:sz w:val="34"/>
          <w:szCs w:val="34"/>
        </w:rPr>
      </w:pPr>
      <w:r>
        <w:rPr>
          <w:rFonts w:ascii="楷体_GB2312" w:eastAsia="楷体_GB2312" w:hint="eastAsia"/>
          <w:b/>
          <w:bCs/>
          <w:sz w:val="34"/>
          <w:szCs w:val="34"/>
        </w:rPr>
        <w:t>三是加强工作协调，积极争取支持。</w:t>
      </w:r>
      <w:r>
        <w:rPr>
          <w:rFonts w:eastAsia="仿宋_GB2312"/>
          <w:bCs/>
          <w:sz w:val="34"/>
          <w:szCs w:val="34"/>
        </w:rPr>
        <w:t>按照干部管理权限，</w:t>
      </w:r>
      <w:r>
        <w:rPr>
          <w:rFonts w:eastAsia="仿宋_GB2312"/>
          <w:bCs/>
          <w:sz w:val="34"/>
          <w:szCs w:val="34"/>
        </w:rPr>
        <w:lastRenderedPageBreak/>
        <w:t>及时向组织部门报送《全省</w:t>
      </w:r>
      <w:r>
        <w:rPr>
          <w:rFonts w:eastAsia="仿宋_GB2312" w:hint="eastAsia"/>
          <w:bCs/>
          <w:sz w:val="34"/>
          <w:szCs w:val="34"/>
        </w:rPr>
        <w:t>法院</w:t>
      </w:r>
      <w:r>
        <w:rPr>
          <w:rFonts w:eastAsia="仿宋_GB2312"/>
          <w:bCs/>
          <w:sz w:val="34"/>
          <w:szCs w:val="34"/>
        </w:rPr>
        <w:t>法官助理、书记员职务套改工作实施方案》《白城市中级人民法院法官助理书记员等级晋升实施方案》、职数情况、晋升请示等相关材料，多次与组织部门沟通协调，市委组织部同意对白城</w:t>
      </w:r>
      <w:r>
        <w:rPr>
          <w:rFonts w:eastAsia="仿宋_GB2312" w:hint="eastAsia"/>
          <w:bCs/>
          <w:sz w:val="34"/>
          <w:szCs w:val="34"/>
        </w:rPr>
        <w:t>中</w:t>
      </w:r>
      <w:r>
        <w:rPr>
          <w:rFonts w:eastAsia="仿宋_GB2312"/>
          <w:bCs/>
          <w:sz w:val="34"/>
          <w:szCs w:val="34"/>
        </w:rPr>
        <w:t>院法官助理、书记员套改进行备案，参照干部管理权限，对中院晋升二级法官助理组织考察、任命，对三级及以下法官助理、书记员晋升进行备案</w:t>
      </w:r>
      <w:r>
        <w:rPr>
          <w:rFonts w:eastAsia="仿宋_GB2312" w:hint="eastAsia"/>
          <w:bCs/>
          <w:sz w:val="34"/>
          <w:szCs w:val="34"/>
        </w:rPr>
        <w:t>，同时，市中院按照与市委组织部的沟通意见，推动和指导各基层法院推进法官助理、书记员职务套改和晋升工作</w:t>
      </w:r>
      <w:r>
        <w:rPr>
          <w:rFonts w:eastAsia="仿宋_GB2312"/>
          <w:bCs/>
          <w:sz w:val="34"/>
          <w:szCs w:val="34"/>
        </w:rPr>
        <w:t>。</w:t>
      </w:r>
    </w:p>
    <w:p w:rsidR="00BE422A" w:rsidRDefault="00BE422A" w:rsidP="00BE422A">
      <w:pPr>
        <w:spacing w:line="700" w:lineRule="exact"/>
        <w:ind w:firstLineChars="200" w:firstLine="683"/>
        <w:rPr>
          <w:rFonts w:eastAsia="仿宋_GB2312"/>
          <w:bCs/>
          <w:sz w:val="34"/>
          <w:szCs w:val="34"/>
        </w:rPr>
      </w:pPr>
      <w:r>
        <w:rPr>
          <w:rFonts w:ascii="楷体_GB2312" w:eastAsia="楷体_GB2312" w:hint="eastAsia"/>
          <w:b/>
          <w:bCs/>
          <w:sz w:val="34"/>
          <w:szCs w:val="34"/>
        </w:rPr>
        <w:t>四是严格选任程序，规范有序推进。</w:t>
      </w:r>
      <w:r>
        <w:rPr>
          <w:rFonts w:eastAsia="仿宋_GB2312" w:hint="eastAsia"/>
          <w:bCs/>
          <w:sz w:val="34"/>
          <w:szCs w:val="34"/>
        </w:rPr>
        <w:t>按照</w:t>
      </w:r>
      <w:r>
        <w:rPr>
          <w:rFonts w:eastAsia="仿宋_GB2312"/>
          <w:bCs/>
          <w:sz w:val="34"/>
          <w:szCs w:val="34"/>
        </w:rPr>
        <w:t>《全省法院法官助理、书记员职务套改工作实施方案》</w:t>
      </w:r>
      <w:r>
        <w:rPr>
          <w:rFonts w:eastAsia="仿宋_GB2312" w:hint="eastAsia"/>
          <w:bCs/>
          <w:sz w:val="34"/>
          <w:szCs w:val="34"/>
        </w:rPr>
        <w:t>内容</w:t>
      </w:r>
      <w:r>
        <w:rPr>
          <w:rFonts w:eastAsia="仿宋_GB2312"/>
          <w:bCs/>
          <w:sz w:val="34"/>
          <w:szCs w:val="34"/>
        </w:rPr>
        <w:t>，二级法官助理</w:t>
      </w:r>
      <w:r>
        <w:rPr>
          <w:rFonts w:eastAsia="仿宋_GB2312" w:hint="eastAsia"/>
          <w:bCs/>
          <w:sz w:val="34"/>
          <w:szCs w:val="34"/>
        </w:rPr>
        <w:t>对应</w:t>
      </w:r>
      <w:r>
        <w:rPr>
          <w:rFonts w:eastAsia="仿宋_GB2312"/>
          <w:bCs/>
          <w:sz w:val="34"/>
          <w:szCs w:val="34"/>
        </w:rPr>
        <w:t>副处级别。经多次沟通后，市委组织部认同相关文件及改革精神，干部处向市委组织部报送书面请示和中院法官助理职数、实有人数等情况说明，经市委组织部研究，决定参照选拔任用副处级非领导职务程序</w:t>
      </w:r>
      <w:r w:rsidR="00E0170D">
        <w:rPr>
          <w:rFonts w:eastAsia="仿宋_GB2312" w:hint="eastAsia"/>
          <w:bCs/>
          <w:sz w:val="34"/>
          <w:szCs w:val="34"/>
        </w:rPr>
        <w:t>，</w:t>
      </w:r>
      <w:r>
        <w:rPr>
          <w:rFonts w:eastAsia="仿宋_GB2312"/>
          <w:bCs/>
          <w:sz w:val="34"/>
          <w:szCs w:val="34"/>
        </w:rPr>
        <w:t>对符合晋升二级法官助理人选组织考察。干部处协同市委组织部对二级法官助理考察、公示、收集材料、进行个人事项报告核查等工作，组织部印发了二级法官助理的任用文件。</w:t>
      </w:r>
      <w:r>
        <w:rPr>
          <w:rFonts w:eastAsia="仿宋_GB2312" w:hint="eastAsia"/>
          <w:bCs/>
          <w:sz w:val="34"/>
          <w:szCs w:val="34"/>
        </w:rPr>
        <w:t>同时，</w:t>
      </w:r>
      <w:r>
        <w:rPr>
          <w:rFonts w:eastAsia="仿宋_GB2312"/>
          <w:bCs/>
          <w:sz w:val="34"/>
          <w:szCs w:val="34"/>
        </w:rPr>
        <w:t>按照文件</w:t>
      </w:r>
      <w:r>
        <w:rPr>
          <w:rFonts w:eastAsia="仿宋_GB2312" w:hint="eastAsia"/>
          <w:bCs/>
          <w:sz w:val="34"/>
          <w:szCs w:val="34"/>
        </w:rPr>
        <w:t>规定</w:t>
      </w:r>
      <w:r>
        <w:rPr>
          <w:rFonts w:eastAsia="仿宋_GB2312"/>
          <w:bCs/>
          <w:sz w:val="34"/>
          <w:szCs w:val="34"/>
        </w:rPr>
        <w:t>，三级及三级以下法官助理和书记员的晋升由</w:t>
      </w:r>
      <w:r>
        <w:rPr>
          <w:rFonts w:eastAsia="仿宋_GB2312" w:hint="eastAsia"/>
          <w:bCs/>
          <w:sz w:val="34"/>
          <w:szCs w:val="34"/>
        </w:rPr>
        <w:t>中级法院</w:t>
      </w:r>
      <w:r>
        <w:rPr>
          <w:rFonts w:eastAsia="仿宋_GB2312"/>
          <w:bCs/>
          <w:sz w:val="34"/>
          <w:szCs w:val="34"/>
        </w:rPr>
        <w:t>党组负责审批，参照综合管理类公务员非领导职务晋升程序。</w:t>
      </w:r>
      <w:r>
        <w:rPr>
          <w:rFonts w:eastAsia="仿宋_GB2312" w:hint="eastAsia"/>
          <w:bCs/>
          <w:sz w:val="34"/>
          <w:szCs w:val="34"/>
        </w:rPr>
        <w:t>市中级法院</w:t>
      </w:r>
      <w:r>
        <w:rPr>
          <w:rFonts w:eastAsia="仿宋_GB2312"/>
          <w:bCs/>
          <w:sz w:val="34"/>
          <w:szCs w:val="34"/>
        </w:rPr>
        <w:t>制定</w:t>
      </w:r>
      <w:r>
        <w:rPr>
          <w:rFonts w:eastAsia="仿宋_GB2312" w:hint="eastAsia"/>
          <w:bCs/>
          <w:sz w:val="34"/>
          <w:szCs w:val="34"/>
        </w:rPr>
        <w:t>了</w:t>
      </w:r>
      <w:r>
        <w:rPr>
          <w:rFonts w:eastAsia="仿宋_GB2312"/>
          <w:bCs/>
          <w:sz w:val="34"/>
          <w:szCs w:val="34"/>
        </w:rPr>
        <w:t>《白城市中</w:t>
      </w:r>
      <w:r>
        <w:rPr>
          <w:rFonts w:eastAsia="仿宋_GB2312"/>
          <w:bCs/>
          <w:sz w:val="34"/>
          <w:szCs w:val="34"/>
        </w:rPr>
        <w:lastRenderedPageBreak/>
        <w:t>级人民法院法官助理、书记员等级晋升方案》，在</w:t>
      </w:r>
      <w:r>
        <w:rPr>
          <w:rFonts w:eastAsia="仿宋_GB2312"/>
          <w:bCs/>
          <w:sz w:val="34"/>
          <w:szCs w:val="34"/>
        </w:rPr>
        <w:t>2018</w:t>
      </w:r>
      <w:r>
        <w:rPr>
          <w:rFonts w:eastAsia="仿宋_GB2312"/>
          <w:bCs/>
          <w:sz w:val="34"/>
          <w:szCs w:val="34"/>
        </w:rPr>
        <w:t>年</w:t>
      </w:r>
      <w:r>
        <w:rPr>
          <w:rFonts w:eastAsia="仿宋_GB2312" w:hint="eastAsia"/>
          <w:bCs/>
          <w:sz w:val="34"/>
          <w:szCs w:val="34"/>
        </w:rPr>
        <w:t>1</w:t>
      </w:r>
      <w:r>
        <w:rPr>
          <w:rFonts w:eastAsia="仿宋_GB2312" w:hint="eastAsia"/>
          <w:bCs/>
          <w:sz w:val="34"/>
          <w:szCs w:val="34"/>
        </w:rPr>
        <w:t>月完成</w:t>
      </w:r>
      <w:r>
        <w:rPr>
          <w:rFonts w:eastAsia="仿宋_GB2312" w:hint="eastAsia"/>
          <w:bCs/>
          <w:sz w:val="34"/>
          <w:szCs w:val="34"/>
        </w:rPr>
        <w:t>29</w:t>
      </w:r>
      <w:r>
        <w:rPr>
          <w:rFonts w:eastAsia="仿宋_GB2312" w:hint="eastAsia"/>
          <w:bCs/>
          <w:sz w:val="34"/>
          <w:szCs w:val="34"/>
        </w:rPr>
        <w:t>名法官助理、书记员职务套改，于</w:t>
      </w:r>
      <w:r>
        <w:rPr>
          <w:rFonts w:eastAsia="仿宋_GB2312"/>
          <w:bCs/>
          <w:sz w:val="34"/>
          <w:szCs w:val="34"/>
        </w:rPr>
        <w:t>4</w:t>
      </w:r>
      <w:r>
        <w:rPr>
          <w:rFonts w:eastAsia="仿宋_GB2312"/>
          <w:bCs/>
          <w:sz w:val="34"/>
          <w:szCs w:val="34"/>
        </w:rPr>
        <w:t>月和</w:t>
      </w:r>
      <w:r>
        <w:rPr>
          <w:rFonts w:eastAsia="仿宋_GB2312"/>
          <w:bCs/>
          <w:sz w:val="34"/>
          <w:szCs w:val="34"/>
        </w:rPr>
        <w:t>12</w:t>
      </w:r>
      <w:r>
        <w:rPr>
          <w:rFonts w:eastAsia="仿宋_GB2312"/>
          <w:bCs/>
          <w:sz w:val="34"/>
          <w:szCs w:val="34"/>
        </w:rPr>
        <w:t>月</w:t>
      </w:r>
      <w:r>
        <w:rPr>
          <w:rFonts w:eastAsia="仿宋_GB2312" w:hint="eastAsia"/>
          <w:bCs/>
          <w:sz w:val="34"/>
          <w:szCs w:val="34"/>
        </w:rPr>
        <w:t>开展了</w:t>
      </w:r>
      <w:r>
        <w:rPr>
          <w:rFonts w:eastAsia="仿宋_GB2312"/>
          <w:bCs/>
          <w:sz w:val="34"/>
          <w:szCs w:val="34"/>
        </w:rPr>
        <w:t>两批法官助理、书记员等级晋升工作</w:t>
      </w:r>
      <w:r>
        <w:rPr>
          <w:rFonts w:eastAsia="仿宋_GB2312" w:hint="eastAsia"/>
          <w:bCs/>
          <w:sz w:val="34"/>
          <w:szCs w:val="34"/>
        </w:rPr>
        <w:t>。</w:t>
      </w:r>
      <w:r>
        <w:rPr>
          <w:rFonts w:eastAsia="仿宋_GB2312"/>
          <w:bCs/>
          <w:sz w:val="34"/>
          <w:szCs w:val="34"/>
        </w:rPr>
        <w:t>报经市委组织部同意后，</w:t>
      </w:r>
      <w:r>
        <w:rPr>
          <w:rFonts w:eastAsia="仿宋_GB2312" w:hint="eastAsia"/>
          <w:bCs/>
          <w:sz w:val="34"/>
          <w:szCs w:val="34"/>
        </w:rPr>
        <w:t>严格按照</w:t>
      </w:r>
      <w:r>
        <w:rPr>
          <w:rFonts w:eastAsia="仿宋_GB2312"/>
          <w:bCs/>
          <w:sz w:val="34"/>
          <w:szCs w:val="34"/>
        </w:rPr>
        <w:t>召开全院大会民主推荐、考察、党组决定拟任人选、公示等程序进行，公示无异议后到市委组织部进行备案，完成工资审批等手续。</w:t>
      </w:r>
    </w:p>
    <w:p w:rsidR="00BE422A" w:rsidRDefault="00BE422A" w:rsidP="00BE422A">
      <w:pPr>
        <w:spacing w:line="700" w:lineRule="exact"/>
        <w:ind w:firstLineChars="200" w:firstLine="680"/>
        <w:rPr>
          <w:rFonts w:eastAsia="仿宋_GB2312"/>
          <w:bCs/>
          <w:sz w:val="34"/>
          <w:szCs w:val="34"/>
        </w:rPr>
      </w:pPr>
      <w:r>
        <w:rPr>
          <w:rFonts w:eastAsia="仿宋_GB2312" w:hint="eastAsia"/>
          <w:bCs/>
          <w:sz w:val="34"/>
          <w:szCs w:val="34"/>
        </w:rPr>
        <w:t>目前，</w:t>
      </w:r>
      <w:r>
        <w:rPr>
          <w:rFonts w:eastAsia="仿宋_GB2312"/>
          <w:bCs/>
          <w:sz w:val="34"/>
          <w:szCs w:val="34"/>
        </w:rPr>
        <w:t>全市法院共有法官助理、书记员</w:t>
      </w:r>
      <w:r>
        <w:rPr>
          <w:rFonts w:eastAsia="仿宋_GB2312"/>
          <w:bCs/>
          <w:sz w:val="34"/>
          <w:szCs w:val="34"/>
        </w:rPr>
        <w:t>1</w:t>
      </w:r>
      <w:r>
        <w:rPr>
          <w:rFonts w:eastAsia="仿宋_GB2312" w:hint="eastAsia"/>
          <w:bCs/>
          <w:sz w:val="34"/>
          <w:szCs w:val="34"/>
        </w:rPr>
        <w:t>83</w:t>
      </w:r>
      <w:r>
        <w:rPr>
          <w:rFonts w:eastAsia="仿宋_GB2312"/>
          <w:bCs/>
          <w:sz w:val="34"/>
          <w:szCs w:val="34"/>
        </w:rPr>
        <w:t>人</w:t>
      </w:r>
      <w:r>
        <w:rPr>
          <w:rFonts w:eastAsia="仿宋_GB2312" w:hint="eastAsia"/>
          <w:bCs/>
          <w:sz w:val="34"/>
          <w:szCs w:val="34"/>
        </w:rPr>
        <w:t>参加职务套改，</w:t>
      </w:r>
      <w:r>
        <w:rPr>
          <w:rFonts w:eastAsia="仿宋_GB2312"/>
          <w:bCs/>
          <w:sz w:val="34"/>
          <w:szCs w:val="34"/>
        </w:rPr>
        <w:t>其中法官助理</w:t>
      </w:r>
      <w:r>
        <w:rPr>
          <w:rFonts w:eastAsia="仿宋_GB2312" w:hint="eastAsia"/>
          <w:bCs/>
          <w:sz w:val="34"/>
          <w:szCs w:val="34"/>
        </w:rPr>
        <w:t>110</w:t>
      </w:r>
      <w:r>
        <w:rPr>
          <w:rFonts w:eastAsia="仿宋_GB2312"/>
          <w:bCs/>
          <w:sz w:val="34"/>
          <w:szCs w:val="34"/>
        </w:rPr>
        <w:t>名，书记员</w:t>
      </w:r>
      <w:r>
        <w:rPr>
          <w:rFonts w:eastAsia="仿宋_GB2312" w:hint="eastAsia"/>
          <w:bCs/>
          <w:sz w:val="34"/>
          <w:szCs w:val="34"/>
        </w:rPr>
        <w:t>73</w:t>
      </w:r>
      <w:r>
        <w:rPr>
          <w:rFonts w:eastAsia="仿宋_GB2312"/>
          <w:bCs/>
          <w:sz w:val="34"/>
          <w:szCs w:val="34"/>
        </w:rPr>
        <w:t>名。经过努力，</w:t>
      </w:r>
      <w:r>
        <w:rPr>
          <w:rFonts w:eastAsia="仿宋_GB2312" w:hint="eastAsia"/>
          <w:bCs/>
          <w:sz w:val="34"/>
          <w:szCs w:val="34"/>
        </w:rPr>
        <w:t>中级</w:t>
      </w:r>
      <w:r>
        <w:rPr>
          <w:rFonts w:eastAsia="仿宋_GB2312"/>
          <w:bCs/>
          <w:sz w:val="34"/>
          <w:szCs w:val="34"/>
        </w:rPr>
        <w:t>法院于</w:t>
      </w:r>
      <w:r>
        <w:rPr>
          <w:rFonts w:eastAsia="仿宋_GB2312" w:hint="eastAsia"/>
          <w:bCs/>
          <w:sz w:val="34"/>
          <w:szCs w:val="34"/>
        </w:rPr>
        <w:t>2018</w:t>
      </w:r>
      <w:r>
        <w:rPr>
          <w:rFonts w:eastAsia="仿宋_GB2312" w:hint="eastAsia"/>
          <w:bCs/>
          <w:sz w:val="34"/>
          <w:szCs w:val="34"/>
        </w:rPr>
        <w:t>年</w:t>
      </w:r>
      <w:r>
        <w:rPr>
          <w:rFonts w:eastAsia="仿宋_GB2312"/>
          <w:bCs/>
          <w:sz w:val="34"/>
          <w:szCs w:val="34"/>
        </w:rPr>
        <w:t>8</w:t>
      </w:r>
      <w:r>
        <w:rPr>
          <w:rFonts w:eastAsia="仿宋_GB2312"/>
          <w:bCs/>
          <w:sz w:val="34"/>
          <w:szCs w:val="34"/>
        </w:rPr>
        <w:t>月完成</w:t>
      </w:r>
      <w:r>
        <w:rPr>
          <w:rFonts w:eastAsia="仿宋_GB2312"/>
          <w:bCs/>
          <w:sz w:val="34"/>
          <w:szCs w:val="34"/>
        </w:rPr>
        <w:t>3</w:t>
      </w:r>
      <w:r>
        <w:rPr>
          <w:rFonts w:eastAsia="仿宋_GB2312"/>
          <w:bCs/>
          <w:sz w:val="34"/>
          <w:szCs w:val="34"/>
        </w:rPr>
        <w:t>名二级法官助理晋升、分别于</w:t>
      </w:r>
      <w:r>
        <w:rPr>
          <w:rFonts w:eastAsia="仿宋_GB2312"/>
          <w:bCs/>
          <w:sz w:val="34"/>
          <w:szCs w:val="34"/>
        </w:rPr>
        <w:t>2018</w:t>
      </w:r>
      <w:r>
        <w:rPr>
          <w:rFonts w:eastAsia="仿宋_GB2312"/>
          <w:bCs/>
          <w:sz w:val="34"/>
          <w:szCs w:val="34"/>
        </w:rPr>
        <w:t>年</w:t>
      </w:r>
      <w:r>
        <w:rPr>
          <w:rFonts w:eastAsia="仿宋_GB2312" w:hint="eastAsia"/>
          <w:bCs/>
          <w:sz w:val="34"/>
          <w:szCs w:val="34"/>
        </w:rPr>
        <w:t>4</w:t>
      </w:r>
      <w:r>
        <w:rPr>
          <w:rFonts w:eastAsia="仿宋_GB2312"/>
          <w:bCs/>
          <w:sz w:val="34"/>
          <w:szCs w:val="34"/>
        </w:rPr>
        <w:t>月和</w:t>
      </w:r>
      <w:r>
        <w:rPr>
          <w:rFonts w:eastAsia="仿宋_GB2312"/>
          <w:bCs/>
          <w:sz w:val="34"/>
          <w:szCs w:val="34"/>
        </w:rPr>
        <w:t>12</w:t>
      </w:r>
      <w:r>
        <w:rPr>
          <w:rFonts w:eastAsia="仿宋_GB2312"/>
          <w:bCs/>
          <w:sz w:val="34"/>
          <w:szCs w:val="34"/>
        </w:rPr>
        <w:t>月完成共</w:t>
      </w:r>
      <w:r>
        <w:rPr>
          <w:rFonts w:eastAsia="仿宋_GB2312"/>
          <w:bCs/>
          <w:sz w:val="34"/>
          <w:szCs w:val="34"/>
        </w:rPr>
        <w:t>18</w:t>
      </w:r>
      <w:r>
        <w:rPr>
          <w:rFonts w:eastAsia="仿宋_GB2312"/>
          <w:bCs/>
          <w:sz w:val="34"/>
          <w:szCs w:val="34"/>
        </w:rPr>
        <w:t>人三级以下法官助理、书记员晋升工作。各基层法院共</w:t>
      </w:r>
      <w:r>
        <w:rPr>
          <w:rFonts w:eastAsia="仿宋_GB2312" w:hint="eastAsia"/>
          <w:bCs/>
          <w:sz w:val="34"/>
          <w:szCs w:val="34"/>
        </w:rPr>
        <w:t>完成</w:t>
      </w:r>
      <w:r>
        <w:rPr>
          <w:rFonts w:eastAsia="仿宋_GB2312" w:hint="eastAsia"/>
          <w:bCs/>
          <w:sz w:val="34"/>
          <w:szCs w:val="34"/>
        </w:rPr>
        <w:t>10</w:t>
      </w:r>
      <w:r>
        <w:rPr>
          <w:rFonts w:eastAsia="仿宋_GB2312" w:hint="eastAsia"/>
          <w:bCs/>
          <w:sz w:val="34"/>
          <w:szCs w:val="34"/>
        </w:rPr>
        <w:t>批次法官助理、书记员晋升工作，有</w:t>
      </w:r>
      <w:r>
        <w:rPr>
          <w:rFonts w:eastAsia="仿宋_GB2312"/>
          <w:bCs/>
          <w:sz w:val="34"/>
          <w:szCs w:val="34"/>
        </w:rPr>
        <w:t>94</w:t>
      </w:r>
      <w:r>
        <w:rPr>
          <w:rFonts w:eastAsia="仿宋_GB2312"/>
          <w:bCs/>
          <w:sz w:val="34"/>
          <w:szCs w:val="34"/>
        </w:rPr>
        <w:t>名法官助理、书记员的等级得到晋升。</w:t>
      </w:r>
    </w:p>
    <w:p w:rsidR="00E240F5" w:rsidRDefault="00E240F5" w:rsidP="00BE422A">
      <w:pPr>
        <w:spacing w:line="700" w:lineRule="exact"/>
        <w:ind w:firstLineChars="200" w:firstLine="680"/>
        <w:rPr>
          <w:rFonts w:eastAsia="仿宋_GB2312"/>
          <w:bCs/>
          <w:sz w:val="34"/>
          <w:szCs w:val="34"/>
        </w:rPr>
      </w:pPr>
    </w:p>
    <w:p w:rsidR="00E240F5" w:rsidRDefault="00E240F5" w:rsidP="00BE422A">
      <w:pPr>
        <w:spacing w:line="700" w:lineRule="exact"/>
        <w:ind w:firstLineChars="200" w:firstLine="680"/>
        <w:rPr>
          <w:rFonts w:eastAsia="仿宋_GB2312"/>
          <w:bCs/>
          <w:sz w:val="34"/>
          <w:szCs w:val="34"/>
        </w:rPr>
      </w:pPr>
    </w:p>
    <w:p w:rsidR="00BE422A" w:rsidRDefault="00BE422A" w:rsidP="00BE422A">
      <w:pPr>
        <w:pBdr>
          <w:bottom w:val="single" w:sz="6" w:space="2" w:color="auto"/>
        </w:pBdr>
        <w:spacing w:line="560" w:lineRule="exact"/>
        <w:rPr>
          <w:rFonts w:eastAsia="仿宋_GB2312"/>
          <w:sz w:val="32"/>
          <w:szCs w:val="32"/>
        </w:rPr>
      </w:pPr>
    </w:p>
    <w:p w:rsidR="00BE422A" w:rsidRDefault="00BE422A" w:rsidP="00BE422A">
      <w:pPr>
        <w:widowControl/>
        <w:pBdr>
          <w:bottom w:val="single" w:sz="6" w:space="7" w:color="auto"/>
        </w:pBdr>
        <w:tabs>
          <w:tab w:val="left" w:pos="7920"/>
        </w:tabs>
        <w:spacing w:line="560" w:lineRule="exact"/>
        <w:rPr>
          <w:rFonts w:eastAsia="楷体_GB2312"/>
          <w:color w:val="000000"/>
          <w:kern w:val="0"/>
          <w:sz w:val="28"/>
          <w:szCs w:val="28"/>
        </w:rPr>
      </w:pPr>
      <w:r>
        <w:rPr>
          <w:rFonts w:eastAsia="楷体_GB2312" w:hint="eastAsia"/>
          <w:color w:val="000000"/>
          <w:kern w:val="0"/>
          <w:sz w:val="28"/>
          <w:szCs w:val="28"/>
        </w:rPr>
        <w:t>报：最高人民法院司改办，本院院级领导</w:t>
      </w:r>
      <w:r>
        <w:rPr>
          <w:rFonts w:eastAsia="楷体_GB2312"/>
          <w:color w:val="000000"/>
          <w:kern w:val="0"/>
          <w:sz w:val="28"/>
          <w:szCs w:val="28"/>
        </w:rPr>
        <w:tab/>
      </w:r>
    </w:p>
    <w:p w:rsidR="00BE422A" w:rsidRDefault="00BE422A" w:rsidP="00BE422A">
      <w:pPr>
        <w:widowControl/>
        <w:pBdr>
          <w:bottom w:val="single" w:sz="6" w:space="7" w:color="auto"/>
        </w:pBdr>
        <w:spacing w:line="560" w:lineRule="exact"/>
        <w:rPr>
          <w:rFonts w:eastAsia="楷体_GB2312"/>
          <w:color w:val="000000"/>
          <w:kern w:val="0"/>
          <w:sz w:val="28"/>
          <w:szCs w:val="28"/>
        </w:rPr>
      </w:pPr>
      <w:r>
        <w:rPr>
          <w:rFonts w:eastAsia="楷体_GB2312" w:hint="eastAsia"/>
          <w:color w:val="000000"/>
          <w:kern w:val="0"/>
          <w:sz w:val="28"/>
          <w:szCs w:val="28"/>
        </w:rPr>
        <w:t>发：全省各级法院院长、本院机关各部门负责人，</w:t>
      </w:r>
    </w:p>
    <w:p w:rsidR="00BE422A" w:rsidRDefault="00BE422A" w:rsidP="00BE422A">
      <w:pPr>
        <w:widowControl/>
        <w:pBdr>
          <w:bottom w:val="single" w:sz="6" w:space="7" w:color="auto"/>
        </w:pBdr>
        <w:spacing w:line="560" w:lineRule="exact"/>
        <w:rPr>
          <w:rFonts w:eastAsia="楷体_GB2312"/>
          <w:color w:val="000000"/>
          <w:kern w:val="0"/>
          <w:sz w:val="28"/>
          <w:szCs w:val="28"/>
        </w:rPr>
      </w:pPr>
      <w:r>
        <w:rPr>
          <w:rFonts w:eastAsia="楷体_GB2312" w:hint="eastAsia"/>
          <w:color w:val="000000"/>
          <w:kern w:val="0"/>
          <w:sz w:val="28"/>
          <w:szCs w:val="28"/>
        </w:rPr>
        <w:t>各中级人民法院司改工作部门负责人</w:t>
      </w:r>
    </w:p>
    <w:p w:rsidR="00BE422A" w:rsidRDefault="00BE422A" w:rsidP="00BE422A">
      <w:pPr>
        <w:spacing w:line="560" w:lineRule="exact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 w:hint="eastAsia"/>
          <w:color w:val="000000"/>
          <w:kern w:val="0"/>
          <w:sz w:val="32"/>
          <w:szCs w:val="32"/>
        </w:rPr>
        <w:t>责任编辑：刘岩</w:t>
      </w:r>
      <w:r>
        <w:rPr>
          <w:rFonts w:eastAsia="楷体_GB2312"/>
          <w:color w:val="000000"/>
          <w:kern w:val="0"/>
          <w:sz w:val="32"/>
          <w:szCs w:val="32"/>
        </w:rPr>
        <w:t xml:space="preserve">       </w:t>
      </w:r>
      <w:proofErr w:type="gramStart"/>
      <w:r>
        <w:rPr>
          <w:rFonts w:eastAsia="楷体_GB2312" w:hint="eastAsia"/>
          <w:color w:val="000000"/>
          <w:kern w:val="0"/>
          <w:sz w:val="32"/>
          <w:szCs w:val="32"/>
        </w:rPr>
        <w:t>韩飞</w:t>
      </w:r>
      <w:proofErr w:type="gramEnd"/>
      <w:r>
        <w:rPr>
          <w:rFonts w:eastAsia="楷体_GB2312"/>
          <w:color w:val="000000"/>
          <w:kern w:val="0"/>
          <w:sz w:val="32"/>
          <w:szCs w:val="32"/>
        </w:rPr>
        <w:t xml:space="preserve">               </w:t>
      </w:r>
      <w:r>
        <w:rPr>
          <w:rFonts w:eastAsia="楷体_GB2312" w:hint="eastAsia"/>
          <w:color w:val="000000"/>
          <w:kern w:val="0"/>
          <w:sz w:val="32"/>
          <w:szCs w:val="32"/>
        </w:rPr>
        <w:t>签发：吕洪民</w:t>
      </w:r>
    </w:p>
    <w:p w:rsidR="00E53987" w:rsidRPr="00BE422A" w:rsidRDefault="00E53987"/>
    <w:sectPr w:rsidR="00E53987" w:rsidRPr="00BE422A" w:rsidSect="00BE422A">
      <w:footerReference w:type="default" r:id="rId7"/>
      <w:pgSz w:w="11906" w:h="16838"/>
      <w:pgMar w:top="1588" w:right="1418" w:bottom="158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BA" w:rsidRDefault="00AC2DBA" w:rsidP="00BE422A">
      <w:r>
        <w:separator/>
      </w:r>
    </w:p>
  </w:endnote>
  <w:endnote w:type="continuationSeparator" w:id="0">
    <w:p w:rsidR="00AC2DBA" w:rsidRDefault="00AC2DBA" w:rsidP="00BE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065754"/>
      <w:docPartObj>
        <w:docPartGallery w:val="Page Numbers (Bottom of Page)"/>
        <w:docPartUnique/>
      </w:docPartObj>
    </w:sdtPr>
    <w:sdtEndPr/>
    <w:sdtContent>
      <w:p w:rsidR="00BE422A" w:rsidRDefault="00BE42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369" w:rsidRPr="008F2369">
          <w:rPr>
            <w:noProof/>
            <w:lang w:val="zh-CN"/>
          </w:rPr>
          <w:t>1</w:t>
        </w:r>
        <w:r>
          <w:fldChar w:fldCharType="end"/>
        </w:r>
      </w:p>
    </w:sdtContent>
  </w:sdt>
  <w:p w:rsidR="00BE422A" w:rsidRDefault="00BE42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BA" w:rsidRDefault="00AC2DBA" w:rsidP="00BE422A">
      <w:r>
        <w:separator/>
      </w:r>
    </w:p>
  </w:footnote>
  <w:footnote w:type="continuationSeparator" w:id="0">
    <w:p w:rsidR="00AC2DBA" w:rsidRDefault="00AC2DBA" w:rsidP="00BE4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30"/>
    <w:rsid w:val="00010E0E"/>
    <w:rsid w:val="00027496"/>
    <w:rsid w:val="00030ECD"/>
    <w:rsid w:val="00094A43"/>
    <w:rsid w:val="00097FD8"/>
    <w:rsid w:val="000A17FE"/>
    <w:rsid w:val="0013494E"/>
    <w:rsid w:val="001721BF"/>
    <w:rsid w:val="001953F4"/>
    <w:rsid w:val="001C4441"/>
    <w:rsid w:val="001C573F"/>
    <w:rsid w:val="001E65ED"/>
    <w:rsid w:val="00223BB2"/>
    <w:rsid w:val="00244099"/>
    <w:rsid w:val="0024579C"/>
    <w:rsid w:val="0029716B"/>
    <w:rsid w:val="002B1246"/>
    <w:rsid w:val="002C2B6C"/>
    <w:rsid w:val="002C54E6"/>
    <w:rsid w:val="00340A88"/>
    <w:rsid w:val="00345468"/>
    <w:rsid w:val="00346480"/>
    <w:rsid w:val="00363215"/>
    <w:rsid w:val="0036335C"/>
    <w:rsid w:val="00391942"/>
    <w:rsid w:val="00393C3B"/>
    <w:rsid w:val="00421E08"/>
    <w:rsid w:val="00452E86"/>
    <w:rsid w:val="004B240B"/>
    <w:rsid w:val="004C55E6"/>
    <w:rsid w:val="004F1F99"/>
    <w:rsid w:val="005D0776"/>
    <w:rsid w:val="005E2830"/>
    <w:rsid w:val="005F2DEC"/>
    <w:rsid w:val="00627F89"/>
    <w:rsid w:val="00641B6C"/>
    <w:rsid w:val="006512D2"/>
    <w:rsid w:val="00667A99"/>
    <w:rsid w:val="006879FC"/>
    <w:rsid w:val="00694EBC"/>
    <w:rsid w:val="006967C8"/>
    <w:rsid w:val="00721CF3"/>
    <w:rsid w:val="00734A93"/>
    <w:rsid w:val="0074324D"/>
    <w:rsid w:val="00750169"/>
    <w:rsid w:val="007A45A5"/>
    <w:rsid w:val="007D4F90"/>
    <w:rsid w:val="00831687"/>
    <w:rsid w:val="0083365B"/>
    <w:rsid w:val="008756CE"/>
    <w:rsid w:val="00880FC1"/>
    <w:rsid w:val="008A6EF0"/>
    <w:rsid w:val="008B2F94"/>
    <w:rsid w:val="008C79E3"/>
    <w:rsid w:val="008F2369"/>
    <w:rsid w:val="009136DA"/>
    <w:rsid w:val="00947678"/>
    <w:rsid w:val="00951AA2"/>
    <w:rsid w:val="00965F63"/>
    <w:rsid w:val="009768E7"/>
    <w:rsid w:val="009922A0"/>
    <w:rsid w:val="009F6B2E"/>
    <w:rsid w:val="00A375BF"/>
    <w:rsid w:val="00A52F03"/>
    <w:rsid w:val="00A55C59"/>
    <w:rsid w:val="00AA1330"/>
    <w:rsid w:val="00AB5DC3"/>
    <w:rsid w:val="00AC2DBA"/>
    <w:rsid w:val="00B038B5"/>
    <w:rsid w:val="00B27720"/>
    <w:rsid w:val="00B40AC6"/>
    <w:rsid w:val="00B44CBA"/>
    <w:rsid w:val="00B8021F"/>
    <w:rsid w:val="00B87D13"/>
    <w:rsid w:val="00BA54F4"/>
    <w:rsid w:val="00BE422A"/>
    <w:rsid w:val="00BE5749"/>
    <w:rsid w:val="00BF4D51"/>
    <w:rsid w:val="00C41DD6"/>
    <w:rsid w:val="00C6490F"/>
    <w:rsid w:val="00D416A6"/>
    <w:rsid w:val="00D5573E"/>
    <w:rsid w:val="00DD6358"/>
    <w:rsid w:val="00E0170D"/>
    <w:rsid w:val="00E240F5"/>
    <w:rsid w:val="00E25CB5"/>
    <w:rsid w:val="00E36B28"/>
    <w:rsid w:val="00E53987"/>
    <w:rsid w:val="00E73E7A"/>
    <w:rsid w:val="00E9143C"/>
    <w:rsid w:val="00EC2C47"/>
    <w:rsid w:val="00ED3D5F"/>
    <w:rsid w:val="00EE242C"/>
    <w:rsid w:val="00EF188E"/>
    <w:rsid w:val="00EF58E3"/>
    <w:rsid w:val="00F15008"/>
    <w:rsid w:val="00F36864"/>
    <w:rsid w:val="00F60E04"/>
    <w:rsid w:val="00F849C3"/>
    <w:rsid w:val="00F92ED9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42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42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22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2F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2F9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42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42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22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2F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2F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256</Words>
  <Characters>1461</Characters>
  <Application>Microsoft Office Word</Application>
  <DocSecurity>0</DocSecurity>
  <Lines>12</Lines>
  <Paragraphs>3</Paragraphs>
  <ScaleCrop>false</ScaleCrop>
  <Company>Microsoft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刘岩</dc:creator>
  <cp:lastModifiedBy>孙源杉</cp:lastModifiedBy>
  <cp:revision>4</cp:revision>
  <cp:lastPrinted>2019-03-12T07:03:00Z</cp:lastPrinted>
  <dcterms:created xsi:type="dcterms:W3CDTF">2019-03-12T07:16:00Z</dcterms:created>
  <dcterms:modified xsi:type="dcterms:W3CDTF">2019-03-12T07:23:00Z</dcterms:modified>
</cp:coreProperties>
</file>