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9B" w:rsidRDefault="007B759B" w:rsidP="007B759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内部资料</w:t>
      </w:r>
    </w:p>
    <w:p w:rsidR="007B759B" w:rsidRDefault="007B759B" w:rsidP="007B759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请勿外传</w:t>
      </w:r>
    </w:p>
    <w:p w:rsidR="007B759B" w:rsidRDefault="007B759B" w:rsidP="007B759B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司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改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动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态</w:t>
      </w:r>
    </w:p>
    <w:p w:rsidR="007B759B" w:rsidRDefault="007B759B" w:rsidP="007B759B">
      <w:pPr>
        <w:widowControl/>
        <w:adjustRightInd w:val="0"/>
        <w:snapToGrid w:val="0"/>
        <w:jc w:val="center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32"/>
          <w:szCs w:val="20"/>
        </w:rPr>
        <w:t>2019</w:t>
      </w:r>
      <w:r>
        <w:rPr>
          <w:rFonts w:eastAsia="楷体_GB2312" w:hint="eastAsia"/>
          <w:color w:val="000000"/>
          <w:kern w:val="0"/>
          <w:sz w:val="32"/>
          <w:szCs w:val="20"/>
        </w:rPr>
        <w:t>年第</w:t>
      </w:r>
      <w:r>
        <w:rPr>
          <w:rFonts w:eastAsia="楷体_GB2312"/>
          <w:color w:val="000000"/>
          <w:kern w:val="0"/>
          <w:sz w:val="32"/>
          <w:szCs w:val="20"/>
        </w:rPr>
        <w:t>14</w:t>
      </w:r>
      <w:r>
        <w:rPr>
          <w:rFonts w:eastAsia="楷体_GB2312" w:hint="eastAsia"/>
          <w:color w:val="000000"/>
          <w:kern w:val="0"/>
          <w:sz w:val="32"/>
          <w:szCs w:val="20"/>
        </w:rPr>
        <w:t>期</w:t>
      </w:r>
      <w:r>
        <w:rPr>
          <w:rFonts w:eastAsia="楷体_GB2312"/>
          <w:color w:val="000000"/>
          <w:kern w:val="0"/>
          <w:sz w:val="32"/>
          <w:szCs w:val="20"/>
        </w:rPr>
        <w:tab/>
      </w:r>
    </w:p>
    <w:p w:rsidR="007B759B" w:rsidRDefault="007B759B" w:rsidP="007B759B">
      <w:pPr>
        <w:widowControl/>
        <w:adjustRightInd w:val="0"/>
        <w:snapToGrid w:val="0"/>
        <w:jc w:val="center"/>
        <w:textAlignment w:val="baseline"/>
        <w:outlineLvl w:val="0"/>
        <w:rPr>
          <w:rFonts w:eastAsia="楷体_GB2312"/>
          <w:color w:val="000000"/>
          <w:kern w:val="0"/>
          <w:sz w:val="24"/>
        </w:rPr>
      </w:pPr>
    </w:p>
    <w:p w:rsidR="007B759B" w:rsidRDefault="00130D9E" w:rsidP="007B759B">
      <w:pPr>
        <w:jc w:val="center"/>
        <w:rPr>
          <w:rFonts w:eastAsia="楷体_GB2312"/>
          <w:color w:val="000000"/>
          <w:kern w:val="0"/>
          <w:sz w:val="32"/>
          <w:szCs w:val="20"/>
        </w:rPr>
      </w:pPr>
      <w:r w:rsidRPr="00130D9E">
        <w:rPr>
          <w:noProof/>
        </w:rPr>
        <w:pict>
          <v:rect id="矩形 2" o:spid="_x0000_s1026" style="position:absolute;left:0;text-align:left;margin-left:6pt;margin-top:31pt;width:440.25pt;height: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" fillcolor="red" stroked="f"/>
        </w:pict>
      </w:r>
      <w:r w:rsidR="007B759B">
        <w:rPr>
          <w:rFonts w:eastAsia="楷体_GB2312" w:hint="eastAsia"/>
          <w:color w:val="000000"/>
          <w:kern w:val="0"/>
          <w:sz w:val="32"/>
          <w:szCs w:val="20"/>
        </w:rPr>
        <w:t>吉林省高级人民法院研究室编</w:t>
      </w:r>
      <w:r w:rsidR="007B759B">
        <w:rPr>
          <w:rFonts w:eastAsia="楷体_GB2312"/>
          <w:color w:val="000000"/>
          <w:kern w:val="0"/>
          <w:sz w:val="32"/>
          <w:szCs w:val="20"/>
        </w:rPr>
        <w:t xml:space="preserve">            2019</w:t>
      </w:r>
      <w:r w:rsidR="007B759B">
        <w:rPr>
          <w:rFonts w:eastAsia="楷体_GB2312" w:hint="eastAsia"/>
          <w:color w:val="000000"/>
          <w:kern w:val="0"/>
          <w:sz w:val="32"/>
          <w:szCs w:val="20"/>
        </w:rPr>
        <w:t>年</w:t>
      </w:r>
      <w:r w:rsidR="007B759B">
        <w:rPr>
          <w:rFonts w:eastAsia="楷体_GB2312"/>
          <w:color w:val="000000"/>
          <w:kern w:val="0"/>
          <w:sz w:val="32"/>
          <w:szCs w:val="20"/>
        </w:rPr>
        <w:t>5</w:t>
      </w:r>
      <w:r w:rsidR="007B759B">
        <w:rPr>
          <w:rFonts w:eastAsia="楷体_GB2312" w:hint="eastAsia"/>
          <w:color w:val="000000"/>
          <w:kern w:val="0"/>
          <w:sz w:val="32"/>
          <w:szCs w:val="20"/>
        </w:rPr>
        <w:t>月</w:t>
      </w:r>
      <w:r w:rsidR="007B759B">
        <w:rPr>
          <w:rFonts w:eastAsia="楷体_GB2312"/>
          <w:color w:val="000000"/>
          <w:kern w:val="0"/>
          <w:sz w:val="32"/>
          <w:szCs w:val="20"/>
        </w:rPr>
        <w:t>22</w:t>
      </w:r>
      <w:r w:rsidR="007B759B">
        <w:rPr>
          <w:rFonts w:eastAsia="楷体_GB2312" w:hint="eastAsia"/>
          <w:color w:val="000000"/>
          <w:kern w:val="0"/>
          <w:sz w:val="32"/>
          <w:szCs w:val="20"/>
        </w:rPr>
        <w:t>日</w:t>
      </w:r>
    </w:p>
    <w:p w:rsidR="007B759B" w:rsidRDefault="007B759B" w:rsidP="007B759B">
      <w:pPr>
        <w:spacing w:line="600" w:lineRule="exact"/>
        <w:ind w:right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</w:p>
    <w:p w:rsidR="007B759B" w:rsidRDefault="007B759B" w:rsidP="007B759B"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 w:hint="eastAsia"/>
          <w:b/>
          <w:sz w:val="32"/>
          <w:szCs w:val="32"/>
        </w:rPr>
        <w:t>【编者按】</w:t>
      </w:r>
    </w:p>
    <w:p w:rsidR="007B759B" w:rsidRPr="00F20819" w:rsidRDefault="007B759B" w:rsidP="007B759B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</w:t>
      </w:r>
      <w:r w:rsidRPr="00F20819">
        <w:rPr>
          <w:rFonts w:eastAsia="仿宋_GB2312"/>
          <w:b/>
          <w:sz w:val="32"/>
          <w:szCs w:val="32"/>
        </w:rPr>
        <w:t xml:space="preserve"> </w:t>
      </w:r>
      <w:r w:rsidRPr="00F20819">
        <w:rPr>
          <w:rFonts w:eastAsia="仿宋_GB2312"/>
          <w:sz w:val="32"/>
          <w:szCs w:val="32"/>
        </w:rPr>
        <w:t>本期动态介绍吉林市船营区人民法院在</w:t>
      </w:r>
      <w:r w:rsidRPr="00F20819">
        <w:rPr>
          <w:rFonts w:eastAsia="仿宋"/>
          <w:sz w:val="32"/>
          <w:szCs w:val="32"/>
        </w:rPr>
        <w:t>推进内设机构改革，加强审判团队建设，优化审判运行机制，强化服务保障能力等方面</w:t>
      </w:r>
      <w:r w:rsidRPr="00F20819">
        <w:rPr>
          <w:rFonts w:eastAsia="仿宋_GB2312"/>
          <w:sz w:val="32"/>
          <w:szCs w:val="32"/>
        </w:rPr>
        <w:t>的经验做法，供大家学习交流。</w:t>
      </w:r>
    </w:p>
    <w:p w:rsidR="007B759B" w:rsidRPr="00F20819" w:rsidRDefault="007B759B" w:rsidP="007B759B">
      <w:pPr>
        <w:rPr>
          <w:rFonts w:eastAsia="仿宋_GB2312"/>
          <w:sz w:val="32"/>
          <w:szCs w:val="32"/>
        </w:rPr>
      </w:pPr>
    </w:p>
    <w:p w:rsidR="007B759B" w:rsidRPr="00F20819" w:rsidRDefault="007B759B" w:rsidP="00F65EEE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Theme="majorEastAsia" w:hAnsi="Times New Roman" w:cs="Times New Roman"/>
          <w:bCs w:val="0"/>
          <w:kern w:val="2"/>
          <w:sz w:val="36"/>
          <w:szCs w:val="36"/>
        </w:rPr>
      </w:pPr>
      <w:r w:rsidRPr="00F20819">
        <w:rPr>
          <w:rFonts w:ascii="Times New Roman" w:eastAsiaTheme="majorEastAsia" w:hAnsi="Times New Roman" w:cs="Times New Roman"/>
          <w:bCs w:val="0"/>
          <w:kern w:val="2"/>
          <w:sz w:val="36"/>
          <w:szCs w:val="36"/>
        </w:rPr>
        <w:t>吉林市船营区人民法院</w:t>
      </w:r>
      <w:r w:rsidR="00F65EEE" w:rsidRPr="00F20819">
        <w:rPr>
          <w:rFonts w:ascii="Times New Roman" w:eastAsiaTheme="majorEastAsia" w:hAnsi="Times New Roman" w:cs="Times New Roman"/>
          <w:bCs w:val="0"/>
          <w:kern w:val="2"/>
          <w:sz w:val="36"/>
          <w:szCs w:val="36"/>
        </w:rPr>
        <w:t>扎实推进内设机构改革</w:t>
      </w:r>
    </w:p>
    <w:p w:rsidR="007B759B" w:rsidRPr="00F20819" w:rsidRDefault="007B759B" w:rsidP="00F65EEE">
      <w:pPr>
        <w:ind w:firstLineChars="200" w:firstLine="640"/>
        <w:rPr>
          <w:rFonts w:eastAsia="仿宋"/>
          <w:sz w:val="32"/>
          <w:szCs w:val="32"/>
        </w:rPr>
      </w:pPr>
    </w:p>
    <w:p w:rsidR="007B759B" w:rsidRPr="00F20819" w:rsidRDefault="007B759B" w:rsidP="007B759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20819">
        <w:rPr>
          <w:rFonts w:eastAsia="仿宋"/>
          <w:sz w:val="32"/>
          <w:szCs w:val="32"/>
        </w:rPr>
        <w:t>年初以来，吉林市船营区人民法院紧紧围绕审判第一要务，大力整合司法资源，推进内设机构改革，加强审判团队建设，优化审判运行机制，强化服务保障能力，</w:t>
      </w:r>
      <w:r w:rsidR="00F65EEE" w:rsidRPr="00F20819">
        <w:rPr>
          <w:rFonts w:eastAsia="仿宋"/>
          <w:sz w:val="32"/>
          <w:szCs w:val="32"/>
        </w:rPr>
        <w:t>促进</w:t>
      </w:r>
      <w:r w:rsidRPr="00F20819">
        <w:rPr>
          <w:rFonts w:eastAsia="仿宋"/>
          <w:sz w:val="32"/>
          <w:szCs w:val="32"/>
        </w:rPr>
        <w:t>审判质效和管理效能提升。</w:t>
      </w:r>
    </w:p>
    <w:p w:rsidR="007B759B" w:rsidRPr="00F20819" w:rsidRDefault="007B759B" w:rsidP="007B75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20819">
        <w:rPr>
          <w:rFonts w:eastAsia="黑体"/>
          <w:sz w:val="32"/>
          <w:szCs w:val="32"/>
        </w:rPr>
        <w:t>一、围绕优化效能配置，实现内设机构改革与审判团队建设有机融合。</w:t>
      </w:r>
      <w:r w:rsidRPr="00F20819">
        <w:rPr>
          <w:rFonts w:eastAsia="楷体"/>
          <w:sz w:val="32"/>
          <w:szCs w:val="32"/>
        </w:rPr>
        <w:t>一是先行整合内设机构。</w:t>
      </w:r>
      <w:r w:rsidRPr="00F20819">
        <w:rPr>
          <w:rFonts w:eastAsia="仿宋"/>
          <w:sz w:val="32"/>
          <w:szCs w:val="32"/>
        </w:rPr>
        <w:t>吉林船营法院把内设机构改革作为激活内部动力提升效能的抓手，</w:t>
      </w:r>
      <w:r w:rsidR="008D4B4B" w:rsidRPr="00F20819">
        <w:rPr>
          <w:rFonts w:eastAsia="仿宋"/>
          <w:sz w:val="32"/>
          <w:szCs w:val="32"/>
        </w:rPr>
        <w:t>严格按照最高人民法院文件和省高院、省编办批复要求，本着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职能交叉、业务相近、优势</w:t>
      </w:r>
      <w:r w:rsidRPr="00F20819">
        <w:rPr>
          <w:rFonts w:eastAsia="仿宋"/>
          <w:sz w:val="32"/>
          <w:szCs w:val="32"/>
        </w:rPr>
        <w:lastRenderedPageBreak/>
        <w:t>互补、协同性好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的原则，</w:t>
      </w:r>
      <w:r w:rsidR="008D4B4B" w:rsidRPr="00F20819">
        <w:rPr>
          <w:rFonts w:eastAsia="仿宋"/>
          <w:sz w:val="32"/>
          <w:szCs w:val="32"/>
        </w:rPr>
        <w:t>将原</w:t>
      </w:r>
      <w:r w:rsidR="008D4B4B" w:rsidRPr="00F20819">
        <w:rPr>
          <w:rFonts w:eastAsia="仿宋"/>
          <w:sz w:val="32"/>
          <w:szCs w:val="32"/>
        </w:rPr>
        <w:t>17</w:t>
      </w:r>
      <w:r w:rsidR="008D4B4B" w:rsidRPr="00F20819">
        <w:rPr>
          <w:rFonts w:eastAsia="仿宋"/>
          <w:sz w:val="32"/>
          <w:szCs w:val="32"/>
        </w:rPr>
        <w:t>个内设机构缩减整合成</w:t>
      </w:r>
      <w:r w:rsidR="008D4B4B" w:rsidRPr="00F20819">
        <w:rPr>
          <w:rFonts w:eastAsia="仿宋"/>
          <w:sz w:val="32"/>
          <w:szCs w:val="32"/>
        </w:rPr>
        <w:t>10</w:t>
      </w:r>
      <w:r w:rsidR="008D4B4B" w:rsidRPr="00F20819">
        <w:rPr>
          <w:rFonts w:eastAsia="仿宋"/>
          <w:sz w:val="32"/>
          <w:szCs w:val="32"/>
        </w:rPr>
        <w:t>个，另设直属机构司法警察大队，一个派出法庭，根据党章规定设置机关党委。</w:t>
      </w:r>
      <w:r w:rsidRPr="00F20819">
        <w:rPr>
          <w:rFonts w:eastAsia="仿宋"/>
          <w:sz w:val="32"/>
          <w:szCs w:val="32"/>
        </w:rPr>
        <w:t>同时整合部门职能，将研究室职能进行拆分，宣传工作归口政治部，调研工作归口审判管理办公室；将干部科、监察室职能全部归口政治部；将信访室、未成年人刑事审判庭、交通庭职能分别归口立案庭、刑事审判庭、民事审判第一庭。优化调配部门人员，按照民主推荐、组织考察等程序择优选任</w:t>
      </w:r>
      <w:r w:rsidRPr="00F20819">
        <w:rPr>
          <w:rFonts w:eastAsia="仿宋"/>
          <w:sz w:val="32"/>
          <w:szCs w:val="32"/>
        </w:rPr>
        <w:t>6</w:t>
      </w:r>
      <w:r w:rsidRPr="00F20819">
        <w:rPr>
          <w:rFonts w:eastAsia="仿宋"/>
          <w:sz w:val="32"/>
          <w:szCs w:val="32"/>
        </w:rPr>
        <w:t>名青年中层干部，对</w:t>
      </w:r>
      <w:r w:rsidRPr="00F20819">
        <w:rPr>
          <w:rFonts w:eastAsia="仿宋"/>
          <w:sz w:val="32"/>
          <w:szCs w:val="32"/>
        </w:rPr>
        <w:t>9</w:t>
      </w:r>
      <w:r w:rsidRPr="00F20819">
        <w:rPr>
          <w:rFonts w:eastAsia="仿宋"/>
          <w:sz w:val="32"/>
          <w:szCs w:val="32"/>
        </w:rPr>
        <w:t>名干警进行岗位交流，调整</w:t>
      </w:r>
      <w:r w:rsidRPr="00F20819">
        <w:rPr>
          <w:rFonts w:eastAsia="仿宋"/>
          <w:sz w:val="32"/>
          <w:szCs w:val="32"/>
        </w:rPr>
        <w:t>7</w:t>
      </w:r>
      <w:r w:rsidRPr="00F20819">
        <w:rPr>
          <w:rFonts w:eastAsia="仿宋"/>
          <w:sz w:val="32"/>
          <w:szCs w:val="32"/>
        </w:rPr>
        <w:t>名干警充实到审判一线。通过精简内设机构，进一步理顺了司法行政事务与审判业务、审判辅助事务关系，形成了相互协调、相互补充的工作体系。</w:t>
      </w:r>
      <w:r w:rsidRPr="00F20819">
        <w:rPr>
          <w:rFonts w:eastAsia="楷体"/>
          <w:sz w:val="32"/>
          <w:szCs w:val="32"/>
        </w:rPr>
        <w:t>二是科学</w:t>
      </w:r>
      <w:r w:rsidR="0023034F" w:rsidRPr="00F20819">
        <w:rPr>
          <w:rFonts w:eastAsia="楷体"/>
          <w:sz w:val="32"/>
          <w:szCs w:val="32"/>
        </w:rPr>
        <w:t>组</w:t>
      </w:r>
      <w:r w:rsidRPr="00F20819">
        <w:rPr>
          <w:rFonts w:eastAsia="楷体"/>
          <w:sz w:val="32"/>
          <w:szCs w:val="32"/>
        </w:rPr>
        <w:t>建审判团队。</w:t>
      </w:r>
      <w:r w:rsidRPr="00F20819">
        <w:rPr>
          <w:rFonts w:eastAsia="仿宋"/>
          <w:sz w:val="32"/>
          <w:szCs w:val="32"/>
        </w:rPr>
        <w:t>吉林船营法院突出专业化审判特点，分类组建了刑事、民事、行政等</w:t>
      </w:r>
      <w:r w:rsidRPr="00F20819">
        <w:rPr>
          <w:rFonts w:eastAsia="仿宋"/>
          <w:sz w:val="32"/>
          <w:szCs w:val="32"/>
        </w:rPr>
        <w:t>18</w:t>
      </w:r>
      <w:r w:rsidRPr="00F20819">
        <w:rPr>
          <w:rFonts w:eastAsia="仿宋"/>
          <w:sz w:val="32"/>
          <w:szCs w:val="32"/>
        </w:rPr>
        <w:t>个专业化审判团队。统筹人员及案件数量、难易程度等情况，差异化配备团队人员，按照</w:t>
      </w:r>
      <w:r w:rsidRPr="00F20819">
        <w:rPr>
          <w:rFonts w:eastAsia="仿宋"/>
          <w:sz w:val="32"/>
          <w:szCs w:val="32"/>
        </w:rPr>
        <w:t>“1</w:t>
      </w:r>
      <w:r w:rsidRPr="00F20819">
        <w:rPr>
          <w:rFonts w:eastAsia="仿宋"/>
          <w:sz w:val="32"/>
          <w:szCs w:val="32"/>
        </w:rPr>
        <w:t>名员额法</w:t>
      </w:r>
      <w:r w:rsidR="007912C7" w:rsidRPr="00F20819">
        <w:rPr>
          <w:rFonts w:eastAsia="仿宋"/>
          <w:sz w:val="32"/>
          <w:szCs w:val="32"/>
        </w:rPr>
        <w:t>官</w:t>
      </w:r>
      <w:r w:rsidRPr="00F20819">
        <w:rPr>
          <w:rFonts w:eastAsia="仿宋"/>
          <w:sz w:val="32"/>
          <w:szCs w:val="32"/>
        </w:rPr>
        <w:t>+1</w:t>
      </w:r>
      <w:r w:rsidRPr="00F20819">
        <w:rPr>
          <w:rFonts w:eastAsia="仿宋"/>
          <w:sz w:val="32"/>
          <w:szCs w:val="32"/>
        </w:rPr>
        <w:t>名法官助理</w:t>
      </w:r>
      <w:r w:rsidRPr="00F20819">
        <w:rPr>
          <w:rFonts w:eastAsia="仿宋"/>
          <w:sz w:val="32"/>
          <w:szCs w:val="32"/>
        </w:rPr>
        <w:t>+N</w:t>
      </w:r>
      <w:r w:rsidRPr="00F20819">
        <w:rPr>
          <w:rFonts w:eastAsia="仿宋"/>
          <w:sz w:val="32"/>
          <w:szCs w:val="32"/>
        </w:rPr>
        <w:t>名书记员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模式配备审判团队人员，按照</w:t>
      </w:r>
      <w:r w:rsidRPr="00F20819">
        <w:rPr>
          <w:rFonts w:eastAsia="仿宋"/>
          <w:sz w:val="32"/>
          <w:szCs w:val="32"/>
        </w:rPr>
        <w:t>“1</w:t>
      </w:r>
      <w:r w:rsidRPr="00F20819">
        <w:rPr>
          <w:rFonts w:eastAsia="仿宋"/>
          <w:sz w:val="32"/>
          <w:szCs w:val="32"/>
        </w:rPr>
        <w:t>名员额法</w:t>
      </w:r>
      <w:r w:rsidR="007912C7" w:rsidRPr="00F20819">
        <w:rPr>
          <w:rFonts w:eastAsia="仿宋"/>
          <w:sz w:val="32"/>
          <w:szCs w:val="32"/>
        </w:rPr>
        <w:t>官</w:t>
      </w:r>
      <w:r w:rsidRPr="00F20819">
        <w:rPr>
          <w:rFonts w:eastAsia="仿宋"/>
          <w:sz w:val="32"/>
          <w:szCs w:val="32"/>
        </w:rPr>
        <w:t>+1</w:t>
      </w:r>
      <w:r w:rsidRPr="00F20819">
        <w:rPr>
          <w:rFonts w:eastAsia="仿宋"/>
          <w:sz w:val="32"/>
          <w:szCs w:val="32"/>
        </w:rPr>
        <w:t>名法官助理</w:t>
      </w:r>
      <w:r w:rsidRPr="00F20819">
        <w:rPr>
          <w:rFonts w:eastAsia="仿宋"/>
          <w:sz w:val="32"/>
          <w:szCs w:val="32"/>
        </w:rPr>
        <w:t>+1</w:t>
      </w:r>
      <w:r w:rsidRPr="00F20819">
        <w:rPr>
          <w:rFonts w:eastAsia="仿宋"/>
          <w:sz w:val="32"/>
          <w:szCs w:val="32"/>
        </w:rPr>
        <w:t>名辅警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模式配置执行团队人员。加强法官自主管理团队职能，法官实行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一岗双责</w:t>
      </w:r>
      <w:r w:rsidRPr="00F20819">
        <w:rPr>
          <w:rFonts w:eastAsia="仿宋"/>
          <w:sz w:val="32"/>
          <w:szCs w:val="32"/>
        </w:rPr>
        <w:t>”</w:t>
      </w:r>
      <w:r w:rsidR="007912C7" w:rsidRPr="00F20819">
        <w:rPr>
          <w:rFonts w:eastAsia="仿宋"/>
          <w:sz w:val="32"/>
          <w:szCs w:val="32"/>
        </w:rPr>
        <w:t xml:space="preserve"> </w:t>
      </w:r>
      <w:r w:rsidR="007912C7" w:rsidRPr="00F20819">
        <w:rPr>
          <w:rFonts w:eastAsia="仿宋"/>
          <w:sz w:val="32"/>
          <w:szCs w:val="32"/>
        </w:rPr>
        <w:t>制</w:t>
      </w:r>
      <w:r w:rsidRPr="00F20819">
        <w:rPr>
          <w:rFonts w:eastAsia="仿宋"/>
          <w:sz w:val="32"/>
          <w:szCs w:val="32"/>
        </w:rPr>
        <w:t>，制定《吉林市船营区人民法院审判主体及相关司法人员权责清单》明确法官承担主持庭审活动、完成裁判文书等审判核心事务以及团队管理职责，强化法官对审判团队成员自主管理权和奖惩建议权，明确审判团队的成员在法官的组织和管理下，按照岗位职责分工、合力高效完成团队的审判任务和事务性工作。</w:t>
      </w:r>
      <w:r w:rsidRPr="00F20819">
        <w:rPr>
          <w:rFonts w:eastAsia="楷体"/>
          <w:sz w:val="32"/>
          <w:szCs w:val="32"/>
        </w:rPr>
        <w:t>三是坚持党建同步跟进。</w:t>
      </w:r>
      <w:r w:rsidRPr="00F20819">
        <w:rPr>
          <w:rFonts w:eastAsia="仿宋"/>
          <w:sz w:val="32"/>
          <w:szCs w:val="32"/>
        </w:rPr>
        <w:t>吉林船营法院在改革过程中牢牢把握正确的政治方向，</w:t>
      </w:r>
      <w:r w:rsidRPr="00F20819">
        <w:rPr>
          <w:rFonts w:eastAsia="仿宋"/>
          <w:color w:val="000000"/>
          <w:sz w:val="32"/>
          <w:szCs w:val="32"/>
          <w:shd w:val="clear" w:color="auto" w:fill="FFFFFF"/>
        </w:rPr>
        <w:t>探索以党建带队建促审判的有效途径</w:t>
      </w:r>
      <w:r w:rsidRPr="00F20819">
        <w:rPr>
          <w:rFonts w:eastAsia="仿宋"/>
          <w:sz w:val="32"/>
          <w:szCs w:val="32"/>
        </w:rPr>
        <w:t>，在</w:t>
      </w:r>
      <w:r w:rsidR="007912C7" w:rsidRPr="00F20819">
        <w:rPr>
          <w:rFonts w:eastAsia="仿宋"/>
          <w:sz w:val="32"/>
          <w:szCs w:val="32"/>
        </w:rPr>
        <w:t>机关</w:t>
      </w:r>
      <w:r w:rsidRPr="00F20819">
        <w:rPr>
          <w:rFonts w:eastAsia="仿宋"/>
          <w:sz w:val="32"/>
          <w:szCs w:val="32"/>
        </w:rPr>
        <w:t>成立党总支、庭室设立党支部的基础上，向下延伸党建触角，把</w:t>
      </w:r>
      <w:r w:rsidRPr="00F20819">
        <w:rPr>
          <w:rFonts w:eastAsia="仿宋"/>
          <w:color w:val="000000" w:themeColor="text1"/>
          <w:sz w:val="32"/>
          <w:szCs w:val="32"/>
        </w:rPr>
        <w:t>党小组</w:t>
      </w:r>
      <w:r w:rsidRPr="00F20819">
        <w:rPr>
          <w:rFonts w:eastAsia="仿宋"/>
          <w:sz w:val="32"/>
          <w:szCs w:val="32"/>
        </w:rPr>
        <w:t>建在审判团队</w:t>
      </w:r>
      <w:r w:rsidRPr="00F20819">
        <w:rPr>
          <w:rFonts w:eastAsia="仿宋"/>
          <w:sz w:val="32"/>
          <w:szCs w:val="32"/>
        </w:rPr>
        <w:lastRenderedPageBreak/>
        <w:t>上，在审判执行团队中开展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微党建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活动。通过以党小组为核心的审判团队的建设</w:t>
      </w:r>
      <w:r w:rsidRPr="00F20819">
        <w:rPr>
          <w:rFonts w:eastAsia="仿宋"/>
          <w:sz w:val="32"/>
          <w:szCs w:val="32"/>
        </w:rPr>
        <w:t>,</w:t>
      </w:r>
      <w:r w:rsidRPr="00F20819">
        <w:rPr>
          <w:rFonts w:eastAsia="仿宋"/>
          <w:sz w:val="32"/>
          <w:szCs w:val="32"/>
        </w:rPr>
        <w:t>达到办理精品案件、提高审判质效、展现党员先锋模范作用和党员法官智慧的作用，实现了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支部建在庭上，党小组建在审判团队上，党旗红在院上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的党建工作新格局。</w:t>
      </w:r>
    </w:p>
    <w:p w:rsidR="007B759B" w:rsidRPr="00F20819" w:rsidRDefault="007B759B" w:rsidP="007B75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20819">
        <w:rPr>
          <w:rFonts w:eastAsia="黑体"/>
          <w:sz w:val="32"/>
          <w:szCs w:val="32"/>
        </w:rPr>
        <w:t>二、围绕优化效能管理，实现审判权运行机制与落实司法责任制有机融合。</w:t>
      </w:r>
      <w:r w:rsidRPr="00F20819">
        <w:rPr>
          <w:rFonts w:eastAsia="楷体"/>
          <w:sz w:val="32"/>
          <w:szCs w:val="32"/>
        </w:rPr>
        <w:t>一是实行扁平化管理。</w:t>
      </w:r>
      <w:r w:rsidRPr="00F20819">
        <w:rPr>
          <w:rFonts w:eastAsia="仿宋"/>
          <w:sz w:val="32"/>
          <w:szCs w:val="32"/>
        </w:rPr>
        <w:t>吉林船营法院弱化审判庭对团队的影响，将院庭长全部编入审判团队，院领导由原来分管若干个业务庭改为直接参与和管理若干个团队，业务庭庭长、副庭长更多的时候以员额法官身份在团队工作，审判庭设置更加侧重流程监管督促，审判团队的人员由院里统筹调整，审判案件的类型、数量由审判管理部门动态调整，从而实现扁平化管理，责任落实更快、工作效率更高。</w:t>
      </w:r>
      <w:r w:rsidRPr="00F20819">
        <w:rPr>
          <w:rFonts w:eastAsia="楷体"/>
          <w:sz w:val="32"/>
          <w:szCs w:val="32"/>
        </w:rPr>
        <w:t>二是院庭长常态化办案。</w:t>
      </w:r>
      <w:r w:rsidRPr="00F20819">
        <w:rPr>
          <w:rFonts w:eastAsia="仿宋"/>
          <w:sz w:val="32"/>
          <w:szCs w:val="32"/>
        </w:rPr>
        <w:t>吉林船营法院把严格落实院庭长办案制度作为强化审判管理、提高司法能力、改进司法作风的重要举措。院庭长</w:t>
      </w:r>
      <w:r w:rsidRPr="00F20819">
        <w:rPr>
          <w:rFonts w:eastAsia="仿宋"/>
          <w:kern w:val="0"/>
          <w:sz w:val="32"/>
          <w:szCs w:val="32"/>
        </w:rPr>
        <w:t>带头办理</w:t>
      </w:r>
      <w:r w:rsidRPr="00F20819">
        <w:rPr>
          <w:rFonts w:eastAsia="仿宋"/>
          <w:sz w:val="32"/>
          <w:szCs w:val="32"/>
        </w:rPr>
        <w:t>重大、敏感、疑难、复杂、新类型案件，亲自庭前阅卷、主持庭审、案件合议、撰写文书，带头开展庭审直播。</w:t>
      </w:r>
      <w:r w:rsidRPr="00F20819">
        <w:rPr>
          <w:rFonts w:eastAsia="仿宋"/>
          <w:kern w:val="0"/>
          <w:sz w:val="32"/>
          <w:szCs w:val="32"/>
        </w:rPr>
        <w:t>在省高院规定的办案数量基础上，</w:t>
      </w:r>
      <w:r w:rsidRPr="00F20819">
        <w:rPr>
          <w:rFonts w:eastAsia="仿宋"/>
          <w:sz w:val="32"/>
          <w:szCs w:val="32"/>
        </w:rPr>
        <w:t>要求院长全年办结案件为员额法官人均办案数</w:t>
      </w:r>
      <w:r w:rsidRPr="00F20819">
        <w:rPr>
          <w:rFonts w:eastAsia="仿宋"/>
          <w:sz w:val="32"/>
          <w:szCs w:val="32"/>
        </w:rPr>
        <w:t>5%</w:t>
      </w:r>
      <w:r w:rsidRPr="00F20819">
        <w:rPr>
          <w:rFonts w:eastAsia="仿宋"/>
          <w:sz w:val="32"/>
          <w:szCs w:val="32"/>
        </w:rPr>
        <w:t>以上，副院长全年办结案件为员额法官人均办案数</w:t>
      </w:r>
      <w:r w:rsidRPr="00F20819">
        <w:rPr>
          <w:rFonts w:eastAsia="仿宋"/>
          <w:sz w:val="32"/>
          <w:szCs w:val="32"/>
        </w:rPr>
        <w:t>30%</w:t>
      </w:r>
      <w:r w:rsidRPr="00F20819">
        <w:rPr>
          <w:rFonts w:eastAsia="仿宋"/>
          <w:sz w:val="32"/>
          <w:szCs w:val="32"/>
        </w:rPr>
        <w:t>以上，庭长办案数量为所在庭室法官平均办案数</w:t>
      </w:r>
      <w:r w:rsidRPr="00F20819">
        <w:rPr>
          <w:rFonts w:eastAsia="仿宋"/>
          <w:sz w:val="32"/>
          <w:szCs w:val="32"/>
        </w:rPr>
        <w:t>70%</w:t>
      </w:r>
      <w:r w:rsidRPr="00F20819">
        <w:rPr>
          <w:rFonts w:eastAsia="仿宋"/>
          <w:sz w:val="32"/>
          <w:szCs w:val="32"/>
        </w:rPr>
        <w:t>以上，副庭长办案数量为所在庭室法官平均办案数以上。截</w:t>
      </w:r>
      <w:r w:rsidR="00044E8E" w:rsidRPr="00F20819">
        <w:rPr>
          <w:rFonts w:eastAsia="仿宋"/>
          <w:sz w:val="32"/>
          <w:szCs w:val="32"/>
        </w:rPr>
        <w:t>至</w:t>
      </w:r>
      <w:r w:rsidRPr="00F20819">
        <w:rPr>
          <w:rFonts w:eastAsia="仿宋"/>
          <w:sz w:val="32"/>
          <w:szCs w:val="32"/>
        </w:rPr>
        <w:t>目前，院庭长办案数占办案总数的</w:t>
      </w:r>
      <w:r w:rsidRPr="00F20819">
        <w:rPr>
          <w:rFonts w:eastAsia="仿宋"/>
          <w:sz w:val="32"/>
          <w:szCs w:val="32"/>
        </w:rPr>
        <w:t>20.88%</w:t>
      </w:r>
      <w:r w:rsidRPr="00F20819">
        <w:rPr>
          <w:rFonts w:eastAsia="仿宋"/>
          <w:sz w:val="32"/>
          <w:szCs w:val="32"/>
        </w:rPr>
        <w:t>，庭审直播次数占直播总数的</w:t>
      </w:r>
      <w:r w:rsidRPr="00F20819">
        <w:rPr>
          <w:rFonts w:eastAsia="仿宋"/>
          <w:sz w:val="32"/>
          <w:szCs w:val="32"/>
        </w:rPr>
        <w:t>21.6%</w:t>
      </w:r>
      <w:r w:rsidRPr="00F20819">
        <w:rPr>
          <w:rFonts w:eastAsia="仿宋"/>
          <w:sz w:val="32"/>
          <w:szCs w:val="32"/>
        </w:rPr>
        <w:t>。</w:t>
      </w:r>
      <w:r w:rsidRPr="00F20819">
        <w:rPr>
          <w:rFonts w:eastAsia="楷体"/>
          <w:sz w:val="32"/>
          <w:szCs w:val="32"/>
        </w:rPr>
        <w:t>三是健全审判权运行机制。</w:t>
      </w:r>
      <w:r w:rsidRPr="00F20819">
        <w:rPr>
          <w:rFonts w:eastAsia="仿宋"/>
          <w:sz w:val="32"/>
          <w:szCs w:val="32"/>
        </w:rPr>
        <w:t>吉林船营法院规范审判团队运行机制，建立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专业审判团队</w:t>
      </w:r>
      <w:r w:rsidRPr="00F20819">
        <w:rPr>
          <w:rFonts w:eastAsia="仿宋"/>
          <w:sz w:val="32"/>
          <w:szCs w:val="32"/>
        </w:rPr>
        <w:t>+</w:t>
      </w:r>
      <w:r w:rsidRPr="00F20819">
        <w:rPr>
          <w:rFonts w:eastAsia="仿宋"/>
          <w:sz w:val="32"/>
          <w:szCs w:val="32"/>
        </w:rPr>
        <w:t>随机分案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机制，构建审判团队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固定</w:t>
      </w:r>
      <w:r w:rsidRPr="00F20819">
        <w:rPr>
          <w:rFonts w:eastAsia="仿宋"/>
          <w:sz w:val="32"/>
          <w:szCs w:val="32"/>
        </w:rPr>
        <w:t>+</w:t>
      </w:r>
      <w:r w:rsidRPr="00F20819">
        <w:rPr>
          <w:rFonts w:eastAsia="仿宋"/>
          <w:sz w:val="32"/>
          <w:szCs w:val="32"/>
        </w:rPr>
        <w:t>随机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组建合议庭模式，院领导不再签发未参加审理案件的裁判文书，员额法官自行签发本人审理</w:t>
      </w:r>
      <w:r w:rsidRPr="00F20819">
        <w:rPr>
          <w:rFonts w:eastAsia="仿宋"/>
          <w:sz w:val="32"/>
          <w:szCs w:val="32"/>
        </w:rPr>
        <w:lastRenderedPageBreak/>
        <w:t>案件的裁判文书，确保法官依法独立公正行使审判权；把加强和改进审判管理、强化审判管理监督作为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一把手工程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，配套制定和完善《吉林市船营区人民法院审判人员违法审判责任追究办法（试行）》《吉林市船营区人民法院案件质量评查办法（试行）》《吉林市船营区人民法院审判流程管理办法》等多项制度机制，明确院长监督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四类案件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的具体情形、发现机制、监管权限、监督方式，实行审判监督管理权行使全程留痕和归档制度，严格案件流程管理和程序审批；强化信息化全流程审判监督管理，推行</w:t>
      </w:r>
      <w:r w:rsidRPr="00F20819">
        <w:rPr>
          <w:rFonts w:eastAsia="仿宋"/>
          <w:sz w:val="32"/>
          <w:szCs w:val="32"/>
        </w:rPr>
        <w:t>“</w:t>
      </w:r>
      <w:r w:rsidRPr="00F20819">
        <w:rPr>
          <w:rFonts w:eastAsia="仿宋"/>
          <w:sz w:val="32"/>
          <w:szCs w:val="32"/>
        </w:rPr>
        <w:t>静默式</w:t>
      </w:r>
      <w:r w:rsidRPr="00F20819">
        <w:rPr>
          <w:rFonts w:eastAsia="仿宋"/>
          <w:sz w:val="32"/>
          <w:szCs w:val="32"/>
        </w:rPr>
        <w:t>”</w:t>
      </w:r>
      <w:r w:rsidRPr="00F20819">
        <w:rPr>
          <w:rFonts w:eastAsia="仿宋"/>
          <w:sz w:val="32"/>
          <w:szCs w:val="32"/>
        </w:rPr>
        <w:t>监管，院庭长通过网上办案系统查阅案件审判流程信息</w:t>
      </w:r>
      <w:r w:rsidR="00044E8E" w:rsidRPr="00F20819">
        <w:rPr>
          <w:rFonts w:eastAsia="仿宋"/>
          <w:sz w:val="32"/>
          <w:szCs w:val="32"/>
        </w:rPr>
        <w:t>并对</w:t>
      </w:r>
      <w:r w:rsidRPr="00F20819">
        <w:rPr>
          <w:rFonts w:eastAsia="仿宋"/>
          <w:sz w:val="32"/>
          <w:szCs w:val="32"/>
        </w:rPr>
        <w:t>审判态势分析进行宏观管理，确保放权有序、管理科学、监督有效。</w:t>
      </w:r>
    </w:p>
    <w:p w:rsidR="007B759B" w:rsidRPr="00F20819" w:rsidRDefault="007B759B" w:rsidP="007B75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20819">
        <w:rPr>
          <w:rFonts w:eastAsia="黑体"/>
          <w:sz w:val="32"/>
          <w:szCs w:val="32"/>
        </w:rPr>
        <w:t>三、围绕优化服务保障，实现审判业务与政务管理有机融合。</w:t>
      </w:r>
    </w:p>
    <w:p w:rsidR="007B759B" w:rsidRPr="00F20819" w:rsidRDefault="007B759B" w:rsidP="007B759B">
      <w:pPr>
        <w:spacing w:line="560" w:lineRule="exact"/>
        <w:rPr>
          <w:rFonts w:eastAsia="仿宋"/>
          <w:sz w:val="32"/>
          <w:szCs w:val="32"/>
        </w:rPr>
      </w:pPr>
      <w:r w:rsidRPr="00F20819">
        <w:rPr>
          <w:rFonts w:eastAsia="楷体"/>
          <w:sz w:val="32"/>
          <w:szCs w:val="32"/>
        </w:rPr>
        <w:t>一是审判保障协作化。</w:t>
      </w:r>
      <w:r w:rsidRPr="00F20819">
        <w:rPr>
          <w:rFonts w:eastAsia="仿宋"/>
          <w:sz w:val="32"/>
          <w:szCs w:val="32"/>
        </w:rPr>
        <w:t>吉林船营法院强化服务审执一线意识。政治部着力服务保障人员分类管理，及时落实职业保障政策，组织开展业务培训，加强内部审务督查，牵头抓好绩效考评，做好后勤保障等；审管办着力推进电子卷宗深度应用、一站式智慧诉讼服务大厅全面升级、全流程网上办案等智慧法院建设，促进诉讼能力现代化建设。全院上下紧密配合，共同发力，为审判执行工作提供保障服务。</w:t>
      </w:r>
      <w:r w:rsidRPr="00F20819">
        <w:rPr>
          <w:rFonts w:eastAsia="楷体"/>
          <w:sz w:val="32"/>
          <w:szCs w:val="32"/>
        </w:rPr>
        <w:t>二是辅助事务集约化。</w:t>
      </w:r>
      <w:r w:rsidR="00044E8E" w:rsidRPr="00F20819">
        <w:rPr>
          <w:rFonts w:eastAsia="仿宋"/>
          <w:sz w:val="32"/>
          <w:szCs w:val="32"/>
        </w:rPr>
        <w:t>吉林船营法院确保审判团队专注审判核心事务，专门组</w:t>
      </w:r>
      <w:r w:rsidRPr="00F20819">
        <w:rPr>
          <w:rFonts w:eastAsia="仿宋"/>
          <w:sz w:val="32"/>
          <w:szCs w:val="32"/>
        </w:rPr>
        <w:t>建</w:t>
      </w:r>
      <w:r w:rsidRPr="00F20819">
        <w:rPr>
          <w:rFonts w:eastAsia="仿宋"/>
          <w:sz w:val="32"/>
          <w:szCs w:val="32"/>
        </w:rPr>
        <w:t>3</w:t>
      </w:r>
      <w:r w:rsidRPr="00F20819">
        <w:rPr>
          <w:rFonts w:eastAsia="仿宋"/>
          <w:sz w:val="32"/>
          <w:szCs w:val="32"/>
        </w:rPr>
        <w:t>个工作小组分类实施辅助事务集约化管理。诉讼事务小组承担</w:t>
      </w:r>
      <w:r w:rsidR="00044E8E" w:rsidRPr="00F20819">
        <w:rPr>
          <w:rFonts w:eastAsia="仿宋"/>
          <w:sz w:val="32"/>
          <w:szCs w:val="32"/>
        </w:rPr>
        <w:t>诉讼引导</w:t>
      </w:r>
      <w:r w:rsidRPr="00F20819">
        <w:rPr>
          <w:rFonts w:eastAsia="仿宋"/>
          <w:sz w:val="32"/>
          <w:szCs w:val="32"/>
        </w:rPr>
        <w:t>、立案录入、卷宗扫描等工作</w:t>
      </w:r>
      <w:r w:rsidRPr="00F20819">
        <w:rPr>
          <w:rFonts w:eastAsia="仿宋"/>
          <w:sz w:val="32"/>
          <w:szCs w:val="32"/>
        </w:rPr>
        <w:t>;</w:t>
      </w:r>
      <w:r w:rsidRPr="00F20819">
        <w:rPr>
          <w:rFonts w:eastAsia="仿宋"/>
          <w:sz w:val="32"/>
          <w:szCs w:val="32"/>
        </w:rPr>
        <w:t>审判事务小组承担排期、送达、移交案卷等工作</w:t>
      </w:r>
      <w:r w:rsidRPr="00F20819">
        <w:rPr>
          <w:rFonts w:eastAsia="仿宋"/>
          <w:sz w:val="32"/>
          <w:szCs w:val="32"/>
        </w:rPr>
        <w:t>;</w:t>
      </w:r>
      <w:r w:rsidRPr="00F20819">
        <w:rPr>
          <w:rFonts w:eastAsia="仿宋"/>
          <w:sz w:val="32"/>
          <w:szCs w:val="32"/>
        </w:rPr>
        <w:t>执行事务小组承担执行案件立案、网络查控、失信录入、司法网拍等工作。设置单独的文印室，购置扫描机器人、案卷中转柜、装订一体机，建立相关工作制度，专人专职负责各类文书印制工作。通</w:t>
      </w:r>
      <w:r w:rsidRPr="00F20819">
        <w:rPr>
          <w:rFonts w:eastAsia="仿宋"/>
          <w:sz w:val="32"/>
          <w:szCs w:val="32"/>
        </w:rPr>
        <w:lastRenderedPageBreak/>
        <w:t>过辅助事务集约化管理，进一步释放人力资源，最大限度地提高工作效能。</w:t>
      </w:r>
      <w:r w:rsidRPr="00F20819">
        <w:rPr>
          <w:rFonts w:eastAsia="楷体"/>
          <w:sz w:val="32"/>
          <w:szCs w:val="32"/>
        </w:rPr>
        <w:t>三是业绩考核科学化。</w:t>
      </w:r>
      <w:r w:rsidRPr="00F20819">
        <w:rPr>
          <w:rFonts w:eastAsia="仿宋"/>
          <w:sz w:val="32"/>
          <w:szCs w:val="32"/>
        </w:rPr>
        <w:t>吉林船营法院研究制定《吉林市船营区人民法院年度目标责任制考核办法》，完善法官业绩评价机制，整体考核审判团队，综合考虑团队人数、审判职务等因素，科学设定考核指标，差异化设定加减分项，全面考量评价法官、法官助理、书记员、文员的办案质量、效率等裁判核心业务和非核心业务完成情况，适当拉开档次，发挥绩效考核的正向激励作用。</w:t>
      </w:r>
    </w:p>
    <w:p w:rsidR="007B759B" w:rsidRPr="00F20819" w:rsidRDefault="007B759B" w:rsidP="007B759B">
      <w:pPr>
        <w:tabs>
          <w:tab w:val="left" w:pos="2640"/>
        </w:tabs>
        <w:rPr>
          <w:rFonts w:eastAsia="仿宋"/>
          <w:sz w:val="32"/>
          <w:szCs w:val="32"/>
        </w:rPr>
      </w:pPr>
    </w:p>
    <w:p w:rsidR="007B759B" w:rsidRPr="00F20819" w:rsidRDefault="007B759B" w:rsidP="007B759B">
      <w:pPr>
        <w:tabs>
          <w:tab w:val="left" w:pos="2640"/>
        </w:tabs>
        <w:rPr>
          <w:rFonts w:eastAsia="仿宋"/>
          <w:sz w:val="32"/>
          <w:szCs w:val="32"/>
        </w:rPr>
      </w:pPr>
    </w:p>
    <w:p w:rsidR="007B759B" w:rsidRPr="00F20819" w:rsidRDefault="007B759B" w:rsidP="007B759B">
      <w:pPr>
        <w:tabs>
          <w:tab w:val="left" w:pos="2640"/>
        </w:tabs>
        <w:rPr>
          <w:rFonts w:eastAsia="仿宋"/>
          <w:sz w:val="32"/>
          <w:szCs w:val="32"/>
        </w:rPr>
      </w:pPr>
    </w:p>
    <w:p w:rsidR="007B759B" w:rsidRPr="00F20819" w:rsidRDefault="007B759B" w:rsidP="007B759B">
      <w:pPr>
        <w:tabs>
          <w:tab w:val="left" w:pos="2640"/>
        </w:tabs>
        <w:rPr>
          <w:rFonts w:eastAsia="仿宋"/>
          <w:sz w:val="32"/>
          <w:szCs w:val="32"/>
        </w:rPr>
      </w:pPr>
    </w:p>
    <w:p w:rsidR="00A66BCE" w:rsidRPr="00F20819" w:rsidRDefault="00A66BCE" w:rsidP="007B759B">
      <w:pPr>
        <w:tabs>
          <w:tab w:val="left" w:pos="2640"/>
        </w:tabs>
        <w:rPr>
          <w:rFonts w:eastAsia="仿宋"/>
          <w:sz w:val="32"/>
          <w:szCs w:val="32"/>
        </w:rPr>
      </w:pPr>
    </w:p>
    <w:p w:rsidR="00A66BCE" w:rsidRPr="00F20819" w:rsidRDefault="00A66BCE" w:rsidP="007B759B">
      <w:pPr>
        <w:tabs>
          <w:tab w:val="left" w:pos="2640"/>
        </w:tabs>
        <w:rPr>
          <w:rFonts w:eastAsia="仿宋"/>
          <w:sz w:val="32"/>
          <w:szCs w:val="32"/>
        </w:rPr>
      </w:pPr>
      <w:bookmarkStart w:id="0" w:name="_GoBack"/>
      <w:bookmarkEnd w:id="0"/>
    </w:p>
    <w:p w:rsidR="007B759B" w:rsidRPr="00F20819" w:rsidRDefault="007B759B" w:rsidP="007B759B">
      <w:pPr>
        <w:widowControl/>
        <w:pBdr>
          <w:bottom w:val="single" w:sz="6" w:space="31" w:color="auto"/>
        </w:pBdr>
        <w:tabs>
          <w:tab w:val="left" w:pos="7920"/>
        </w:tabs>
        <w:rPr>
          <w:rFonts w:eastAsia="仿宋_GB2312"/>
          <w:sz w:val="32"/>
        </w:rPr>
      </w:pPr>
    </w:p>
    <w:p w:rsidR="007B759B" w:rsidRDefault="007B759B" w:rsidP="007B759B">
      <w:pPr>
        <w:widowControl/>
        <w:pBdr>
          <w:bottom w:val="single" w:sz="6" w:space="7" w:color="auto"/>
        </w:pBdr>
        <w:tabs>
          <w:tab w:val="left" w:pos="7920"/>
        </w:tabs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报：最高人民法院司改办，本院院级领导</w:t>
      </w:r>
      <w:r>
        <w:rPr>
          <w:rFonts w:eastAsia="楷体_GB2312"/>
          <w:color w:val="000000"/>
          <w:kern w:val="0"/>
          <w:sz w:val="28"/>
          <w:szCs w:val="28"/>
        </w:rPr>
        <w:tab/>
      </w:r>
    </w:p>
    <w:p w:rsidR="007B759B" w:rsidRDefault="007B759B" w:rsidP="007B759B">
      <w:pPr>
        <w:widowControl/>
        <w:pBdr>
          <w:bottom w:val="single" w:sz="6" w:space="7" w:color="auto"/>
        </w:pBdr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发：全省各级法院院长、本院机关各部门负责人，</w:t>
      </w:r>
    </w:p>
    <w:p w:rsidR="007B759B" w:rsidRDefault="007B759B" w:rsidP="007B759B">
      <w:pPr>
        <w:widowControl/>
        <w:pBdr>
          <w:bottom w:val="single" w:sz="6" w:space="7" w:color="auto"/>
        </w:pBdr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各中级人民法院司改工作部门负责人</w:t>
      </w:r>
    </w:p>
    <w:p w:rsidR="007B759B" w:rsidRDefault="007B759B" w:rsidP="007B759B">
      <w:r>
        <w:rPr>
          <w:rFonts w:eastAsia="楷体_GB2312" w:hint="eastAsia"/>
          <w:color w:val="000000"/>
          <w:kern w:val="0"/>
          <w:sz w:val="32"/>
          <w:szCs w:val="32"/>
        </w:rPr>
        <w:t>责任编辑：刘岩</w:t>
      </w:r>
      <w:r>
        <w:rPr>
          <w:rFonts w:eastAsia="楷体_GB2312"/>
          <w:color w:val="000000"/>
          <w:kern w:val="0"/>
          <w:sz w:val="32"/>
          <w:szCs w:val="32"/>
        </w:rPr>
        <w:t xml:space="preserve">       </w:t>
      </w:r>
      <w:r>
        <w:rPr>
          <w:rFonts w:eastAsia="楷体_GB2312" w:hint="eastAsia"/>
          <w:color w:val="000000"/>
          <w:kern w:val="0"/>
          <w:sz w:val="32"/>
          <w:szCs w:val="32"/>
        </w:rPr>
        <w:t>韩飞</w:t>
      </w:r>
      <w:r>
        <w:rPr>
          <w:rFonts w:eastAsia="楷体_GB2312"/>
          <w:color w:val="000000"/>
          <w:kern w:val="0"/>
          <w:sz w:val="32"/>
          <w:szCs w:val="32"/>
        </w:rPr>
        <w:t xml:space="preserve">               </w:t>
      </w:r>
      <w:r>
        <w:rPr>
          <w:rFonts w:eastAsia="楷体_GB2312" w:hint="eastAsia"/>
          <w:color w:val="000000"/>
          <w:kern w:val="0"/>
          <w:sz w:val="32"/>
          <w:szCs w:val="32"/>
        </w:rPr>
        <w:t>签发：杨维林</w:t>
      </w:r>
    </w:p>
    <w:p w:rsidR="00E53987" w:rsidRPr="007B759B" w:rsidRDefault="00E53987" w:rsidP="007B759B">
      <w:pPr>
        <w:tabs>
          <w:tab w:val="left" w:pos="2640"/>
        </w:tabs>
      </w:pPr>
    </w:p>
    <w:sectPr w:rsidR="00E53987" w:rsidRPr="007B759B" w:rsidSect="00CA66A8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6B" w:rsidRDefault="0096796B" w:rsidP="00F06F38">
      <w:r>
        <w:separator/>
      </w:r>
    </w:p>
  </w:endnote>
  <w:endnote w:type="continuationSeparator" w:id="1">
    <w:p w:rsidR="0096796B" w:rsidRDefault="0096796B" w:rsidP="00F0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6B" w:rsidRDefault="0096796B" w:rsidP="00F06F38">
      <w:r>
        <w:separator/>
      </w:r>
    </w:p>
  </w:footnote>
  <w:footnote w:type="continuationSeparator" w:id="1">
    <w:p w:rsidR="0096796B" w:rsidRDefault="0096796B" w:rsidP="00F06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2E"/>
    <w:rsid w:val="00010E0E"/>
    <w:rsid w:val="00027496"/>
    <w:rsid w:val="00030ECD"/>
    <w:rsid w:val="00044324"/>
    <w:rsid w:val="00044E8E"/>
    <w:rsid w:val="00094A43"/>
    <w:rsid w:val="00097FD8"/>
    <w:rsid w:val="000A17FE"/>
    <w:rsid w:val="000F3750"/>
    <w:rsid w:val="001165AB"/>
    <w:rsid w:val="00130D9E"/>
    <w:rsid w:val="0013494E"/>
    <w:rsid w:val="001721BF"/>
    <w:rsid w:val="001953F4"/>
    <w:rsid w:val="001C4441"/>
    <w:rsid w:val="001E65ED"/>
    <w:rsid w:val="00223BB2"/>
    <w:rsid w:val="0023034F"/>
    <w:rsid w:val="00244099"/>
    <w:rsid w:val="0024579C"/>
    <w:rsid w:val="00264E1F"/>
    <w:rsid w:val="0029716B"/>
    <w:rsid w:val="002B1246"/>
    <w:rsid w:val="002C2B6C"/>
    <w:rsid w:val="002C54E6"/>
    <w:rsid w:val="00340A88"/>
    <w:rsid w:val="00345468"/>
    <w:rsid w:val="00346480"/>
    <w:rsid w:val="00363215"/>
    <w:rsid w:val="00391942"/>
    <w:rsid w:val="00393C3B"/>
    <w:rsid w:val="00421E08"/>
    <w:rsid w:val="00432DCA"/>
    <w:rsid w:val="00452E86"/>
    <w:rsid w:val="004A16FD"/>
    <w:rsid w:val="004C55E6"/>
    <w:rsid w:val="004F1F99"/>
    <w:rsid w:val="00586E71"/>
    <w:rsid w:val="005D0776"/>
    <w:rsid w:val="005F2DEC"/>
    <w:rsid w:val="00627F89"/>
    <w:rsid w:val="006512D2"/>
    <w:rsid w:val="00667A99"/>
    <w:rsid w:val="00694EBC"/>
    <w:rsid w:val="006967C8"/>
    <w:rsid w:val="00721CF3"/>
    <w:rsid w:val="00734A93"/>
    <w:rsid w:val="0074324D"/>
    <w:rsid w:val="00750169"/>
    <w:rsid w:val="00752D60"/>
    <w:rsid w:val="00767E90"/>
    <w:rsid w:val="007912C7"/>
    <w:rsid w:val="007A45A5"/>
    <w:rsid w:val="007B759B"/>
    <w:rsid w:val="007D4F90"/>
    <w:rsid w:val="00831687"/>
    <w:rsid w:val="0083365B"/>
    <w:rsid w:val="008756CE"/>
    <w:rsid w:val="00880FC1"/>
    <w:rsid w:val="008A6EF0"/>
    <w:rsid w:val="008D4B4B"/>
    <w:rsid w:val="008E5E84"/>
    <w:rsid w:val="009136DA"/>
    <w:rsid w:val="00947678"/>
    <w:rsid w:val="00951AA2"/>
    <w:rsid w:val="00965F63"/>
    <w:rsid w:val="0096796B"/>
    <w:rsid w:val="009768E7"/>
    <w:rsid w:val="009922A0"/>
    <w:rsid w:val="009F23DF"/>
    <w:rsid w:val="00A375BF"/>
    <w:rsid w:val="00A55C59"/>
    <w:rsid w:val="00A66BCE"/>
    <w:rsid w:val="00AA1330"/>
    <w:rsid w:val="00AB5DC3"/>
    <w:rsid w:val="00B038B5"/>
    <w:rsid w:val="00B27720"/>
    <w:rsid w:val="00B40AC6"/>
    <w:rsid w:val="00B44CBA"/>
    <w:rsid w:val="00B8021F"/>
    <w:rsid w:val="00BA54F4"/>
    <w:rsid w:val="00BE5749"/>
    <w:rsid w:val="00BF4D51"/>
    <w:rsid w:val="00C253CD"/>
    <w:rsid w:val="00C41DD6"/>
    <w:rsid w:val="00C6490F"/>
    <w:rsid w:val="00C80C95"/>
    <w:rsid w:val="00D416A6"/>
    <w:rsid w:val="00D51EB8"/>
    <w:rsid w:val="00D5573E"/>
    <w:rsid w:val="00D55C0F"/>
    <w:rsid w:val="00DD6358"/>
    <w:rsid w:val="00E25CB5"/>
    <w:rsid w:val="00E36B28"/>
    <w:rsid w:val="00E53987"/>
    <w:rsid w:val="00E6222E"/>
    <w:rsid w:val="00E73E7A"/>
    <w:rsid w:val="00E9143C"/>
    <w:rsid w:val="00EC2C47"/>
    <w:rsid w:val="00ED3D5F"/>
    <w:rsid w:val="00EE242C"/>
    <w:rsid w:val="00EF188E"/>
    <w:rsid w:val="00EF58E3"/>
    <w:rsid w:val="00F06F38"/>
    <w:rsid w:val="00F15008"/>
    <w:rsid w:val="00F20819"/>
    <w:rsid w:val="00F36864"/>
    <w:rsid w:val="00F60E04"/>
    <w:rsid w:val="00F65EEE"/>
    <w:rsid w:val="00F849C3"/>
    <w:rsid w:val="00F92ED9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B75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38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qFormat/>
    <w:rsid w:val="00F06F3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qFormat/>
    <w:rsid w:val="00F06F38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99"/>
    <w:qFormat/>
    <w:rsid w:val="00F06F3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759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B75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38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qFormat/>
    <w:rsid w:val="00F06F3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qFormat/>
    <w:rsid w:val="00F06F38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99"/>
    <w:qFormat/>
    <w:rsid w:val="00F06F3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75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刘岩</dc:creator>
  <cp:lastModifiedBy>刘国春</cp:lastModifiedBy>
  <cp:revision>2</cp:revision>
  <dcterms:created xsi:type="dcterms:W3CDTF">2002-01-08T15:38:00Z</dcterms:created>
  <dcterms:modified xsi:type="dcterms:W3CDTF">2002-01-08T15:38:00Z</dcterms:modified>
</cp:coreProperties>
</file>