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1E" w:rsidRPr="00ED1136" w:rsidRDefault="00E1411E" w:rsidP="007B21EC">
      <w:pPr>
        <w:snapToGrid w:val="0"/>
        <w:spacing w:line="560" w:lineRule="exact"/>
        <w:contextualSpacing/>
        <w:rPr>
          <w:rFonts w:ascii="仿宋" w:eastAsia="仿宋" w:hAnsi="仿宋"/>
          <w:b/>
          <w:color w:val="000000" w:themeColor="text1"/>
          <w:sz w:val="44"/>
          <w:szCs w:val="44"/>
        </w:rPr>
      </w:pPr>
    </w:p>
    <w:p w:rsidR="00E1411E" w:rsidRPr="00ED1136" w:rsidRDefault="00D41FFB" w:rsidP="007B21EC">
      <w:pPr>
        <w:snapToGrid w:val="0"/>
        <w:spacing w:line="560" w:lineRule="exact"/>
        <w:contextualSpacing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ED1136">
        <w:rPr>
          <w:rFonts w:ascii="黑体" w:eastAsia="黑体" w:hAnsi="黑体" w:hint="eastAsia"/>
          <w:color w:val="000000" w:themeColor="text1"/>
          <w:sz w:val="36"/>
          <w:szCs w:val="36"/>
        </w:rPr>
        <w:t>长春高新技术产业开发区人民法院</w:t>
      </w:r>
    </w:p>
    <w:p w:rsidR="00E1411E" w:rsidRPr="00ED1136" w:rsidRDefault="00D41FFB" w:rsidP="007B21EC">
      <w:pPr>
        <w:snapToGrid w:val="0"/>
        <w:spacing w:line="560" w:lineRule="exact"/>
        <w:contextualSpacing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ED1136">
        <w:rPr>
          <w:rFonts w:ascii="黑体" w:eastAsia="黑体" w:hAnsi="黑体" w:hint="eastAsia"/>
          <w:color w:val="000000" w:themeColor="text1"/>
          <w:sz w:val="36"/>
          <w:szCs w:val="36"/>
        </w:rPr>
        <w:t>201</w:t>
      </w:r>
      <w:r w:rsidR="00187AC3" w:rsidRPr="00ED1136">
        <w:rPr>
          <w:rFonts w:ascii="黑体" w:eastAsia="黑体" w:hAnsi="黑体" w:hint="eastAsia"/>
          <w:color w:val="000000" w:themeColor="text1"/>
          <w:sz w:val="36"/>
          <w:szCs w:val="36"/>
        </w:rPr>
        <w:t>7</w:t>
      </w:r>
      <w:r w:rsidRPr="00ED1136">
        <w:rPr>
          <w:rFonts w:ascii="黑体" w:eastAsia="黑体" w:hAnsi="黑体" w:hint="eastAsia"/>
          <w:color w:val="000000" w:themeColor="text1"/>
          <w:sz w:val="36"/>
          <w:szCs w:val="36"/>
        </w:rPr>
        <w:t>年审判运行态势分析报告</w:t>
      </w:r>
    </w:p>
    <w:p w:rsidR="00B55A90" w:rsidRPr="00ED1136" w:rsidRDefault="00B55A90" w:rsidP="007B21EC">
      <w:pPr>
        <w:snapToGrid w:val="0"/>
        <w:spacing w:line="560" w:lineRule="exact"/>
        <w:contextualSpacing/>
        <w:rPr>
          <w:rFonts w:ascii="黑体" w:eastAsia="黑体" w:hAnsi="黑体"/>
          <w:color w:val="000000" w:themeColor="text1"/>
        </w:rPr>
      </w:pPr>
    </w:p>
    <w:p w:rsidR="00E1411E" w:rsidRPr="00ED1136" w:rsidRDefault="00D41FFB" w:rsidP="007B21EC">
      <w:pPr>
        <w:snapToGrid w:val="0"/>
        <w:spacing w:line="560" w:lineRule="exact"/>
        <w:contextualSpacing/>
        <w:rPr>
          <w:rFonts w:ascii="黑体" w:eastAsia="黑体" w:hAnsi="黑体"/>
          <w:color w:val="000000" w:themeColor="text1"/>
        </w:rPr>
      </w:pPr>
      <w:r w:rsidRPr="00ED1136">
        <w:rPr>
          <w:rFonts w:ascii="黑体" w:eastAsia="黑体" w:hAnsi="黑体" w:hint="eastAsia"/>
          <w:color w:val="000000" w:themeColor="text1"/>
        </w:rPr>
        <w:t>一、收结案情况</w:t>
      </w:r>
      <w:r w:rsidR="006379E1" w:rsidRPr="00ED1136">
        <w:rPr>
          <w:rStyle w:val="a4"/>
          <w:rFonts w:ascii="黑体" w:eastAsia="黑体" w:hAnsi="黑体"/>
          <w:color w:val="000000" w:themeColor="text1"/>
        </w:rPr>
        <w:footnoteReference w:id="2"/>
      </w:r>
    </w:p>
    <w:p w:rsidR="009E3694" w:rsidRPr="00ED1136" w:rsidRDefault="00D41FFB" w:rsidP="007B21EC">
      <w:pPr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 w:rsidRPr="00ED1136">
        <w:rPr>
          <w:rFonts w:ascii="仿宋" w:eastAsia="仿宋" w:hAnsi="仿宋" w:hint="eastAsia"/>
          <w:color w:val="000000" w:themeColor="text1"/>
        </w:rPr>
        <w:t>201</w:t>
      </w:r>
      <w:r w:rsidR="00187AC3" w:rsidRPr="00ED1136">
        <w:rPr>
          <w:rFonts w:ascii="仿宋" w:eastAsia="仿宋" w:hAnsi="仿宋" w:hint="eastAsia"/>
          <w:color w:val="000000" w:themeColor="text1"/>
        </w:rPr>
        <w:t>7</w:t>
      </w:r>
      <w:r w:rsidRPr="00ED1136">
        <w:rPr>
          <w:rFonts w:ascii="仿宋" w:eastAsia="仿宋" w:hAnsi="仿宋" w:hint="eastAsia"/>
          <w:color w:val="000000" w:themeColor="text1"/>
        </w:rPr>
        <w:t>年1月1日至</w:t>
      </w:r>
      <w:r w:rsidR="00C84D5C">
        <w:rPr>
          <w:rFonts w:ascii="仿宋" w:eastAsia="仿宋" w:hAnsi="仿宋" w:hint="eastAsia"/>
          <w:color w:val="000000" w:themeColor="text1"/>
        </w:rPr>
        <w:t>12</w:t>
      </w:r>
      <w:r w:rsidRPr="00ED1136">
        <w:rPr>
          <w:rFonts w:ascii="仿宋" w:eastAsia="仿宋" w:hAnsi="仿宋" w:hint="eastAsia"/>
          <w:color w:val="000000" w:themeColor="text1"/>
        </w:rPr>
        <w:t>月</w:t>
      </w:r>
      <w:r w:rsidR="00C84D5C">
        <w:rPr>
          <w:rFonts w:ascii="仿宋" w:eastAsia="仿宋" w:hAnsi="仿宋" w:hint="eastAsia"/>
          <w:color w:val="000000" w:themeColor="text1"/>
        </w:rPr>
        <w:t>31</w:t>
      </w:r>
      <w:r w:rsidRPr="00ED1136">
        <w:rPr>
          <w:rFonts w:ascii="仿宋" w:eastAsia="仿宋" w:hAnsi="仿宋" w:hint="eastAsia"/>
          <w:color w:val="000000" w:themeColor="text1"/>
        </w:rPr>
        <w:t>日，</w:t>
      </w:r>
      <w:r w:rsidR="00ED5814" w:rsidRPr="00ED1136">
        <w:rPr>
          <w:rFonts w:ascii="仿宋" w:eastAsia="仿宋" w:hAnsi="仿宋" w:hint="eastAsia"/>
          <w:color w:val="000000" w:themeColor="text1"/>
        </w:rPr>
        <w:t>我院共受理各类案件</w:t>
      </w:r>
      <w:r w:rsidR="00C84D5C">
        <w:rPr>
          <w:rFonts w:ascii="仿宋" w:eastAsia="仿宋" w:hAnsi="仿宋" w:hint="eastAsia"/>
          <w:color w:val="000000" w:themeColor="text1"/>
        </w:rPr>
        <w:t>4677</w:t>
      </w:r>
      <w:r w:rsidR="00EB5CC6" w:rsidRPr="00ED1136">
        <w:rPr>
          <w:rFonts w:ascii="仿宋" w:eastAsia="仿宋" w:hAnsi="仿宋" w:hint="eastAsia"/>
          <w:color w:val="000000" w:themeColor="text1"/>
        </w:rPr>
        <w:t>件，比去年同期</w:t>
      </w:r>
      <w:r w:rsidR="001460D8" w:rsidRPr="00ED1136">
        <w:rPr>
          <w:rFonts w:ascii="仿宋" w:eastAsia="仿宋" w:hAnsi="仿宋" w:hint="eastAsia"/>
          <w:color w:val="000000" w:themeColor="text1"/>
        </w:rPr>
        <w:t>上升</w:t>
      </w:r>
      <w:r w:rsidR="00C84D5C">
        <w:rPr>
          <w:rFonts w:ascii="仿宋" w:eastAsia="仿宋" w:hAnsi="仿宋" w:hint="eastAsia"/>
          <w:color w:val="000000" w:themeColor="text1"/>
        </w:rPr>
        <w:t>4.14</w:t>
      </w:r>
      <w:r w:rsidR="00BA26CD" w:rsidRPr="00ED1136">
        <w:rPr>
          <w:rFonts w:ascii="仿宋" w:eastAsia="仿宋" w:hAnsi="仿宋" w:hint="eastAsia"/>
          <w:color w:val="000000" w:themeColor="text1"/>
        </w:rPr>
        <w:t>%</w:t>
      </w:r>
      <w:r w:rsidR="00EB5CC6" w:rsidRPr="00ED1136">
        <w:rPr>
          <w:rFonts w:ascii="仿宋" w:eastAsia="仿宋" w:hAnsi="仿宋" w:hint="eastAsia"/>
          <w:color w:val="000000" w:themeColor="text1"/>
        </w:rPr>
        <w:t>。其中旧存案件</w:t>
      </w:r>
      <w:r w:rsidR="00C84D5C">
        <w:rPr>
          <w:rFonts w:ascii="仿宋" w:eastAsia="仿宋" w:hAnsi="仿宋" w:hint="eastAsia"/>
          <w:color w:val="000000" w:themeColor="text1"/>
        </w:rPr>
        <w:t>204</w:t>
      </w:r>
      <w:r w:rsidR="00EB5CC6" w:rsidRPr="00ED1136">
        <w:rPr>
          <w:rFonts w:ascii="仿宋" w:eastAsia="仿宋" w:hAnsi="仿宋" w:hint="eastAsia"/>
          <w:color w:val="000000" w:themeColor="text1"/>
        </w:rPr>
        <w:t>件，同比下降</w:t>
      </w:r>
      <w:r w:rsidR="00D97DD6">
        <w:rPr>
          <w:rFonts w:ascii="仿宋" w:eastAsia="仿宋" w:hAnsi="仿宋" w:hint="eastAsia"/>
          <w:color w:val="000000" w:themeColor="text1"/>
        </w:rPr>
        <w:t>68.66</w:t>
      </w:r>
      <w:r w:rsidR="00EB5CC6" w:rsidRPr="00ED1136">
        <w:rPr>
          <w:rFonts w:ascii="仿宋" w:eastAsia="仿宋" w:hAnsi="仿宋" w:hint="eastAsia"/>
          <w:color w:val="000000" w:themeColor="text1"/>
        </w:rPr>
        <w:t>%；新收案件</w:t>
      </w:r>
      <w:r w:rsidR="00D97DD6">
        <w:rPr>
          <w:rFonts w:ascii="仿宋" w:eastAsia="仿宋" w:hAnsi="仿宋" w:hint="eastAsia"/>
          <w:color w:val="000000" w:themeColor="text1"/>
        </w:rPr>
        <w:t>4473</w:t>
      </w:r>
      <w:r w:rsidR="00EB5CC6" w:rsidRPr="00ED1136">
        <w:rPr>
          <w:rFonts w:ascii="仿宋" w:eastAsia="仿宋" w:hAnsi="仿宋" w:hint="eastAsia"/>
          <w:color w:val="000000" w:themeColor="text1"/>
        </w:rPr>
        <w:t>件，同比</w:t>
      </w:r>
      <w:r w:rsidR="00BE6AD2" w:rsidRPr="00ED1136">
        <w:rPr>
          <w:rFonts w:ascii="仿宋" w:eastAsia="仿宋" w:hAnsi="仿宋" w:hint="eastAsia"/>
          <w:color w:val="000000" w:themeColor="text1"/>
        </w:rPr>
        <w:t>上升</w:t>
      </w:r>
      <w:r w:rsidR="00D97DD6">
        <w:rPr>
          <w:rFonts w:ascii="仿宋" w:eastAsia="仿宋" w:hAnsi="仿宋" w:hint="eastAsia"/>
          <w:color w:val="000000" w:themeColor="text1"/>
        </w:rPr>
        <w:t>16.48</w:t>
      </w:r>
      <w:r w:rsidR="00EB5CC6" w:rsidRPr="00ED1136">
        <w:rPr>
          <w:rFonts w:ascii="仿宋" w:eastAsia="仿宋" w:hAnsi="仿宋" w:hint="eastAsia"/>
          <w:color w:val="000000" w:themeColor="text1"/>
        </w:rPr>
        <w:t>%；</w:t>
      </w:r>
      <w:r w:rsidR="00A623F2" w:rsidRPr="00ED1136">
        <w:rPr>
          <w:rFonts w:ascii="仿宋" w:eastAsia="仿宋" w:hAnsi="仿宋" w:hint="eastAsia"/>
          <w:color w:val="000000" w:themeColor="text1"/>
        </w:rPr>
        <w:t>未结案件</w:t>
      </w:r>
      <w:r w:rsidR="00D97DD6">
        <w:rPr>
          <w:rFonts w:ascii="仿宋" w:eastAsia="仿宋" w:hAnsi="仿宋" w:hint="eastAsia"/>
          <w:color w:val="000000" w:themeColor="text1"/>
        </w:rPr>
        <w:t>589</w:t>
      </w:r>
      <w:r w:rsidR="00A623F2" w:rsidRPr="00ED1136">
        <w:rPr>
          <w:rFonts w:ascii="仿宋" w:eastAsia="仿宋" w:hAnsi="仿宋" w:hint="eastAsia"/>
          <w:color w:val="000000" w:themeColor="text1"/>
        </w:rPr>
        <w:t>件，同比</w:t>
      </w:r>
      <w:r w:rsidR="00D97DD6">
        <w:rPr>
          <w:rFonts w:ascii="仿宋" w:eastAsia="仿宋" w:hAnsi="仿宋" w:hint="eastAsia"/>
          <w:color w:val="000000" w:themeColor="text1"/>
        </w:rPr>
        <w:t>上升188.73</w:t>
      </w:r>
      <w:r w:rsidR="00A623F2" w:rsidRPr="00ED1136">
        <w:rPr>
          <w:rFonts w:ascii="仿宋" w:eastAsia="仿宋" w:hAnsi="仿宋" w:hint="eastAsia"/>
          <w:color w:val="000000" w:themeColor="text1"/>
        </w:rPr>
        <w:t>%；已结案件</w:t>
      </w:r>
      <w:r w:rsidR="00D97DD6">
        <w:rPr>
          <w:rFonts w:ascii="仿宋" w:eastAsia="仿宋" w:hAnsi="仿宋" w:hint="eastAsia"/>
          <w:color w:val="000000" w:themeColor="text1"/>
        </w:rPr>
        <w:t>4088</w:t>
      </w:r>
      <w:r w:rsidR="00A623F2" w:rsidRPr="00ED1136">
        <w:rPr>
          <w:rFonts w:ascii="仿宋" w:eastAsia="仿宋" w:hAnsi="仿宋" w:hint="eastAsia"/>
          <w:color w:val="000000" w:themeColor="text1"/>
        </w:rPr>
        <w:t>件，同比</w:t>
      </w:r>
      <w:r w:rsidR="00D97DD6">
        <w:rPr>
          <w:rFonts w:ascii="仿宋" w:eastAsia="仿宋" w:hAnsi="仿宋" w:hint="eastAsia"/>
          <w:color w:val="000000" w:themeColor="text1"/>
        </w:rPr>
        <w:t>下降4.64</w:t>
      </w:r>
      <w:r w:rsidR="00A623F2" w:rsidRPr="00ED1136">
        <w:rPr>
          <w:rFonts w:ascii="仿宋" w:eastAsia="仿宋" w:hAnsi="仿宋" w:hint="eastAsia"/>
          <w:color w:val="000000" w:themeColor="text1"/>
        </w:rPr>
        <w:t>%；结案率</w:t>
      </w:r>
      <w:r w:rsidR="00D97DD6">
        <w:rPr>
          <w:rFonts w:ascii="仿宋" w:eastAsia="仿宋" w:hAnsi="仿宋" w:hint="eastAsia"/>
          <w:color w:val="000000" w:themeColor="text1"/>
        </w:rPr>
        <w:t>87.41</w:t>
      </w:r>
      <w:r w:rsidR="00A623F2" w:rsidRPr="00ED1136">
        <w:rPr>
          <w:rFonts w:ascii="仿宋" w:eastAsia="仿宋" w:hAnsi="仿宋" w:hint="eastAsia"/>
          <w:color w:val="000000" w:themeColor="text1"/>
        </w:rPr>
        <w:t>%，同比</w:t>
      </w:r>
      <w:r w:rsidR="00D97DD6">
        <w:rPr>
          <w:rFonts w:ascii="仿宋" w:eastAsia="仿宋" w:hAnsi="仿宋" w:hint="eastAsia"/>
          <w:color w:val="000000" w:themeColor="text1"/>
        </w:rPr>
        <w:t>下降8.05</w:t>
      </w:r>
      <w:r w:rsidR="007765BA" w:rsidRPr="00ED1136">
        <w:rPr>
          <w:rFonts w:ascii="仿宋" w:eastAsia="仿宋" w:hAnsi="仿宋" w:hint="eastAsia"/>
          <w:color w:val="000000" w:themeColor="text1"/>
        </w:rPr>
        <w:t>个百分点,其中诉讼案件结案率为</w:t>
      </w:r>
      <w:r w:rsidR="00D97DD6">
        <w:rPr>
          <w:rFonts w:ascii="仿宋" w:eastAsia="仿宋" w:hAnsi="仿宋" w:hint="eastAsia"/>
          <w:color w:val="000000" w:themeColor="text1"/>
        </w:rPr>
        <w:t>94.81</w:t>
      </w:r>
      <w:r w:rsidR="007765BA" w:rsidRPr="00ED1136">
        <w:rPr>
          <w:rFonts w:ascii="仿宋" w:eastAsia="仿宋" w:hAnsi="仿宋" w:hint="eastAsia"/>
          <w:color w:val="000000" w:themeColor="text1"/>
        </w:rPr>
        <w:t>%,执行案件结案率为</w:t>
      </w:r>
      <w:r w:rsidR="00D97DD6">
        <w:rPr>
          <w:rFonts w:ascii="仿宋" w:eastAsia="仿宋" w:hAnsi="仿宋" w:hint="eastAsia"/>
          <w:color w:val="000000" w:themeColor="text1"/>
        </w:rPr>
        <w:t>74.53</w:t>
      </w:r>
      <w:r w:rsidR="007765BA" w:rsidRPr="00ED1136">
        <w:rPr>
          <w:rFonts w:ascii="仿宋" w:eastAsia="仿宋" w:hAnsi="仿宋" w:hint="eastAsia"/>
          <w:color w:val="000000" w:themeColor="text1"/>
        </w:rPr>
        <w:t>%。</w:t>
      </w:r>
    </w:p>
    <w:p w:rsidR="00CC0E9B" w:rsidRPr="00ED1136" w:rsidRDefault="005212A5" w:rsidP="007B21EC">
      <w:pPr>
        <w:snapToGrid w:val="0"/>
        <w:spacing w:line="56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  <w:r w:rsidRPr="00ED1136">
        <w:rPr>
          <w:rFonts w:ascii="黑体" w:eastAsia="黑体" w:hAnsi="黑体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409575</wp:posOffset>
            </wp:positionV>
            <wp:extent cx="5362575" cy="2028825"/>
            <wp:effectExtent l="0" t="0" r="0" b="0"/>
            <wp:wrapTopAndBottom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CC0E9B" w:rsidRPr="00ED1136">
        <w:rPr>
          <w:rFonts w:ascii="黑体" w:eastAsia="黑体" w:hAnsi="黑体" w:hint="eastAsia"/>
          <w:color w:val="000000" w:themeColor="text1"/>
          <w:sz w:val="28"/>
          <w:szCs w:val="28"/>
        </w:rPr>
        <w:t>全院收结案情况对比</w:t>
      </w:r>
    </w:p>
    <w:p w:rsidR="00E1411E" w:rsidRPr="00ED1136" w:rsidRDefault="00D41FFB" w:rsidP="007B21EC">
      <w:pPr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 w:rsidRPr="00ED1136">
        <w:rPr>
          <w:rFonts w:ascii="仿宋" w:eastAsia="仿宋" w:hAnsi="仿宋" w:hint="eastAsia"/>
          <w:color w:val="000000" w:themeColor="text1"/>
        </w:rPr>
        <w:t>刑事案件受案数为</w:t>
      </w:r>
      <w:r w:rsidR="00046C2C">
        <w:rPr>
          <w:rFonts w:ascii="仿宋" w:eastAsia="仿宋" w:hAnsi="仿宋" w:hint="eastAsia"/>
          <w:color w:val="000000" w:themeColor="text1"/>
        </w:rPr>
        <w:t>137</w:t>
      </w:r>
      <w:r w:rsidRPr="00ED1136">
        <w:rPr>
          <w:rFonts w:ascii="仿宋" w:eastAsia="仿宋" w:hAnsi="仿宋" w:hint="eastAsia"/>
          <w:color w:val="000000" w:themeColor="text1"/>
        </w:rPr>
        <w:t>件,同比</w:t>
      </w:r>
      <w:r w:rsidR="00046C2C">
        <w:rPr>
          <w:rFonts w:ascii="仿宋" w:eastAsia="仿宋" w:hAnsi="仿宋" w:hint="eastAsia"/>
          <w:color w:val="000000" w:themeColor="text1"/>
        </w:rPr>
        <w:t>上升2.24</w:t>
      </w:r>
      <w:r w:rsidRPr="00ED1136">
        <w:rPr>
          <w:rFonts w:ascii="仿宋" w:eastAsia="仿宋" w:hAnsi="仿宋" w:hint="eastAsia"/>
          <w:color w:val="000000" w:themeColor="text1"/>
        </w:rPr>
        <w:t>%</w:t>
      </w:r>
      <w:r w:rsidR="00644877" w:rsidRPr="00ED1136">
        <w:rPr>
          <w:rFonts w:ascii="仿宋" w:eastAsia="仿宋" w:hAnsi="仿宋" w:hint="eastAsia"/>
          <w:color w:val="000000" w:themeColor="text1"/>
        </w:rPr>
        <w:t>。其中，旧</w:t>
      </w:r>
      <w:r w:rsidRPr="00ED1136">
        <w:rPr>
          <w:rFonts w:ascii="仿宋" w:eastAsia="仿宋" w:hAnsi="仿宋" w:hint="eastAsia"/>
          <w:color w:val="000000" w:themeColor="text1"/>
        </w:rPr>
        <w:t>存案件</w:t>
      </w:r>
      <w:r w:rsidR="00252223" w:rsidRPr="00ED1136">
        <w:rPr>
          <w:rFonts w:ascii="仿宋" w:eastAsia="仿宋" w:hAnsi="仿宋" w:hint="eastAsia"/>
          <w:color w:val="000000" w:themeColor="text1"/>
        </w:rPr>
        <w:t>1</w:t>
      </w:r>
      <w:r w:rsidRPr="00ED1136">
        <w:rPr>
          <w:rFonts w:ascii="仿宋" w:eastAsia="仿宋" w:hAnsi="仿宋" w:hint="eastAsia"/>
          <w:color w:val="000000" w:themeColor="text1"/>
        </w:rPr>
        <w:t>件，同比</w:t>
      </w:r>
      <w:r w:rsidR="00252223" w:rsidRPr="00ED1136">
        <w:rPr>
          <w:rFonts w:ascii="仿宋" w:eastAsia="仿宋" w:hAnsi="仿宋" w:hint="eastAsia"/>
          <w:color w:val="000000" w:themeColor="text1"/>
        </w:rPr>
        <w:t>下降94.12</w:t>
      </w:r>
      <w:r w:rsidRPr="00ED1136">
        <w:rPr>
          <w:rFonts w:ascii="仿宋" w:eastAsia="仿宋" w:hAnsi="仿宋" w:hint="eastAsia"/>
          <w:color w:val="000000" w:themeColor="text1"/>
        </w:rPr>
        <w:t>%；新收案件</w:t>
      </w:r>
      <w:r w:rsidR="00046C2C">
        <w:rPr>
          <w:rFonts w:ascii="仿宋" w:eastAsia="仿宋" w:hAnsi="仿宋" w:hint="eastAsia"/>
          <w:color w:val="000000" w:themeColor="text1"/>
        </w:rPr>
        <w:t>136</w:t>
      </w:r>
      <w:r w:rsidRPr="00ED1136">
        <w:rPr>
          <w:rFonts w:ascii="仿宋" w:eastAsia="仿宋" w:hAnsi="仿宋" w:hint="eastAsia"/>
          <w:color w:val="000000" w:themeColor="text1"/>
        </w:rPr>
        <w:t>件,同比</w:t>
      </w:r>
      <w:r w:rsidR="00252223" w:rsidRPr="00ED1136">
        <w:rPr>
          <w:rFonts w:ascii="仿宋" w:eastAsia="仿宋" w:hAnsi="仿宋" w:hint="eastAsia"/>
          <w:color w:val="000000" w:themeColor="text1"/>
        </w:rPr>
        <w:t>上升</w:t>
      </w:r>
      <w:r w:rsidR="00046C2C">
        <w:rPr>
          <w:rFonts w:ascii="仿宋" w:eastAsia="仿宋" w:hAnsi="仿宋" w:hint="eastAsia"/>
          <w:color w:val="000000" w:themeColor="text1"/>
        </w:rPr>
        <w:t>16.24</w:t>
      </w:r>
      <w:r w:rsidRPr="00ED1136">
        <w:rPr>
          <w:rFonts w:ascii="仿宋" w:eastAsia="仿宋" w:hAnsi="仿宋" w:hint="eastAsia"/>
          <w:color w:val="000000" w:themeColor="text1"/>
        </w:rPr>
        <w:t>%；</w:t>
      </w:r>
      <w:r w:rsidR="00831D8C" w:rsidRPr="00ED1136">
        <w:rPr>
          <w:rFonts w:ascii="仿宋" w:eastAsia="仿宋" w:hAnsi="仿宋" w:hint="eastAsia"/>
          <w:color w:val="000000" w:themeColor="text1"/>
        </w:rPr>
        <w:t>未结案件</w:t>
      </w:r>
      <w:r w:rsidR="00046C2C">
        <w:rPr>
          <w:rFonts w:ascii="仿宋" w:eastAsia="仿宋" w:hAnsi="仿宋" w:hint="eastAsia"/>
          <w:color w:val="000000" w:themeColor="text1"/>
        </w:rPr>
        <w:t>6</w:t>
      </w:r>
      <w:r w:rsidR="00831D8C" w:rsidRPr="00ED1136">
        <w:rPr>
          <w:rFonts w:ascii="仿宋" w:eastAsia="仿宋" w:hAnsi="仿宋" w:hint="eastAsia"/>
          <w:color w:val="000000" w:themeColor="text1"/>
        </w:rPr>
        <w:t>件，同比</w:t>
      </w:r>
      <w:r w:rsidR="00252223" w:rsidRPr="00ED1136">
        <w:rPr>
          <w:rFonts w:ascii="仿宋" w:eastAsia="仿宋" w:hAnsi="仿宋" w:hint="eastAsia"/>
          <w:color w:val="000000" w:themeColor="text1"/>
        </w:rPr>
        <w:t>上升</w:t>
      </w:r>
      <w:r w:rsidR="00046C2C">
        <w:rPr>
          <w:rFonts w:ascii="仿宋" w:eastAsia="仿宋" w:hAnsi="仿宋" w:hint="eastAsia"/>
          <w:color w:val="000000" w:themeColor="text1"/>
        </w:rPr>
        <w:t>500</w:t>
      </w:r>
      <w:r w:rsidR="00831D8C" w:rsidRPr="00ED1136">
        <w:rPr>
          <w:rFonts w:ascii="仿宋" w:eastAsia="仿宋" w:hAnsi="仿宋" w:hint="eastAsia"/>
          <w:color w:val="000000" w:themeColor="text1"/>
        </w:rPr>
        <w:t>%；</w:t>
      </w:r>
      <w:r w:rsidRPr="00ED1136">
        <w:rPr>
          <w:rFonts w:ascii="仿宋" w:eastAsia="仿宋" w:hAnsi="仿宋" w:hint="eastAsia"/>
          <w:color w:val="000000" w:themeColor="text1"/>
        </w:rPr>
        <w:t>结案</w:t>
      </w:r>
      <w:r w:rsidR="00046C2C">
        <w:rPr>
          <w:rFonts w:ascii="仿宋" w:eastAsia="仿宋" w:hAnsi="仿宋" w:hint="eastAsia"/>
          <w:color w:val="000000" w:themeColor="text1"/>
        </w:rPr>
        <w:t>131</w:t>
      </w:r>
      <w:r w:rsidRPr="00ED1136">
        <w:rPr>
          <w:rFonts w:ascii="仿宋" w:eastAsia="仿宋" w:hAnsi="仿宋" w:hint="eastAsia"/>
          <w:color w:val="000000" w:themeColor="text1"/>
        </w:rPr>
        <w:t>件，同比</w:t>
      </w:r>
      <w:r w:rsidR="00252223" w:rsidRPr="00ED1136">
        <w:rPr>
          <w:rFonts w:ascii="仿宋" w:eastAsia="仿宋" w:hAnsi="仿宋" w:hint="eastAsia"/>
          <w:color w:val="000000" w:themeColor="text1"/>
        </w:rPr>
        <w:t>下降</w:t>
      </w:r>
      <w:r w:rsidR="00046C2C">
        <w:rPr>
          <w:rFonts w:ascii="仿宋" w:eastAsia="仿宋" w:hAnsi="仿宋" w:hint="eastAsia"/>
          <w:color w:val="000000" w:themeColor="text1"/>
        </w:rPr>
        <w:t>1.5</w:t>
      </w:r>
      <w:r w:rsidRPr="00ED1136">
        <w:rPr>
          <w:rFonts w:ascii="仿宋" w:eastAsia="仿宋" w:hAnsi="仿宋" w:hint="eastAsia"/>
          <w:color w:val="000000" w:themeColor="text1"/>
        </w:rPr>
        <w:t>%；结案率为</w:t>
      </w:r>
      <w:r w:rsidR="00046C2C">
        <w:rPr>
          <w:rFonts w:ascii="仿宋" w:eastAsia="仿宋" w:hAnsi="仿宋" w:hint="eastAsia"/>
          <w:color w:val="000000" w:themeColor="text1"/>
        </w:rPr>
        <w:t>95.62</w:t>
      </w:r>
      <w:r w:rsidRPr="00ED1136">
        <w:rPr>
          <w:rFonts w:ascii="仿宋" w:eastAsia="仿宋" w:hAnsi="仿宋" w:hint="eastAsia"/>
          <w:color w:val="000000" w:themeColor="text1"/>
        </w:rPr>
        <w:t>%，同比</w:t>
      </w:r>
      <w:r w:rsidR="00252223" w:rsidRPr="00ED1136">
        <w:rPr>
          <w:rFonts w:ascii="仿宋" w:eastAsia="仿宋" w:hAnsi="仿宋" w:hint="eastAsia"/>
          <w:color w:val="000000" w:themeColor="text1"/>
        </w:rPr>
        <w:t>下降</w:t>
      </w:r>
      <w:r w:rsidR="00046C2C">
        <w:rPr>
          <w:rFonts w:ascii="仿宋" w:eastAsia="仿宋" w:hAnsi="仿宋" w:hint="eastAsia"/>
          <w:color w:val="000000" w:themeColor="text1"/>
        </w:rPr>
        <w:t>3.63</w:t>
      </w:r>
      <w:r w:rsidR="00252223" w:rsidRPr="00ED1136">
        <w:rPr>
          <w:rFonts w:ascii="仿宋" w:eastAsia="仿宋" w:hAnsi="仿宋" w:hint="eastAsia"/>
          <w:color w:val="000000" w:themeColor="text1"/>
        </w:rPr>
        <w:t>个</w:t>
      </w:r>
      <w:r w:rsidRPr="00ED1136">
        <w:rPr>
          <w:rFonts w:ascii="仿宋" w:eastAsia="仿宋" w:hAnsi="仿宋" w:hint="eastAsia"/>
          <w:color w:val="000000" w:themeColor="text1"/>
        </w:rPr>
        <w:t>百分点。</w:t>
      </w:r>
    </w:p>
    <w:p w:rsidR="00E1411E" w:rsidRPr="00ED1136" w:rsidRDefault="00D41FFB" w:rsidP="007B21EC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 w:rsidRPr="00ED1136">
        <w:rPr>
          <w:rFonts w:ascii="仿宋" w:eastAsia="仿宋" w:hAnsi="仿宋" w:hint="eastAsia"/>
          <w:color w:val="000000" w:themeColor="text1"/>
        </w:rPr>
        <w:t>民事案件受案数为</w:t>
      </w:r>
      <w:r w:rsidR="0007282D">
        <w:rPr>
          <w:rFonts w:ascii="仿宋" w:eastAsia="仿宋" w:hAnsi="仿宋" w:hint="eastAsia"/>
          <w:color w:val="000000" w:themeColor="text1"/>
        </w:rPr>
        <w:t>2732</w:t>
      </w:r>
      <w:r w:rsidRPr="00ED1136">
        <w:rPr>
          <w:rFonts w:ascii="仿宋" w:eastAsia="仿宋" w:hAnsi="仿宋" w:hint="eastAsia"/>
          <w:color w:val="000000" w:themeColor="text1"/>
        </w:rPr>
        <w:t>件，同比</w:t>
      </w:r>
      <w:r w:rsidR="0007282D">
        <w:rPr>
          <w:rFonts w:ascii="仿宋" w:eastAsia="仿宋" w:hAnsi="仿宋" w:hint="eastAsia"/>
          <w:color w:val="000000" w:themeColor="text1"/>
        </w:rPr>
        <w:t>下降7.83</w:t>
      </w:r>
      <w:r w:rsidRPr="00ED1136">
        <w:rPr>
          <w:rFonts w:ascii="仿宋" w:eastAsia="仿宋" w:hAnsi="仿宋" w:hint="eastAsia"/>
          <w:color w:val="000000" w:themeColor="text1"/>
        </w:rPr>
        <w:t>%。其中，旧</w:t>
      </w:r>
      <w:r w:rsidRPr="00ED1136">
        <w:rPr>
          <w:rFonts w:ascii="仿宋" w:eastAsia="仿宋" w:hAnsi="仿宋" w:hint="eastAsia"/>
          <w:color w:val="000000" w:themeColor="text1"/>
        </w:rPr>
        <w:lastRenderedPageBreak/>
        <w:t>存案件</w:t>
      </w:r>
      <w:r w:rsidR="00626ED8">
        <w:rPr>
          <w:rFonts w:ascii="仿宋" w:eastAsia="仿宋" w:hAnsi="仿宋" w:hint="eastAsia"/>
          <w:color w:val="000000" w:themeColor="text1"/>
        </w:rPr>
        <w:t>182</w:t>
      </w:r>
      <w:r w:rsidRPr="00ED1136">
        <w:rPr>
          <w:rFonts w:ascii="仿宋" w:eastAsia="仿宋" w:hAnsi="仿宋" w:hint="eastAsia"/>
          <w:color w:val="000000" w:themeColor="text1"/>
        </w:rPr>
        <w:t>件，同比</w:t>
      </w:r>
      <w:r w:rsidR="00252223" w:rsidRPr="00ED1136">
        <w:rPr>
          <w:rFonts w:ascii="仿宋" w:eastAsia="仿宋" w:hAnsi="仿宋" w:hint="eastAsia"/>
          <w:color w:val="000000" w:themeColor="text1"/>
        </w:rPr>
        <w:t>下降</w:t>
      </w:r>
      <w:r w:rsidR="00626ED8">
        <w:rPr>
          <w:rFonts w:ascii="仿宋" w:eastAsia="仿宋" w:hAnsi="仿宋" w:hint="eastAsia"/>
          <w:color w:val="000000" w:themeColor="text1"/>
        </w:rPr>
        <w:t>63.23</w:t>
      </w:r>
      <w:r w:rsidRPr="00ED1136">
        <w:rPr>
          <w:rFonts w:ascii="仿宋" w:eastAsia="仿宋" w:hAnsi="仿宋" w:hint="eastAsia"/>
          <w:color w:val="000000" w:themeColor="text1"/>
        </w:rPr>
        <w:t>%；新收案件</w:t>
      </w:r>
      <w:r w:rsidR="0007282D">
        <w:rPr>
          <w:rFonts w:ascii="仿宋" w:eastAsia="仿宋" w:hAnsi="仿宋" w:hint="eastAsia"/>
          <w:color w:val="000000" w:themeColor="text1"/>
        </w:rPr>
        <w:t>2550</w:t>
      </w:r>
      <w:r w:rsidRPr="00ED1136">
        <w:rPr>
          <w:rFonts w:ascii="仿宋" w:eastAsia="仿宋" w:hAnsi="仿宋" w:hint="eastAsia"/>
          <w:color w:val="000000" w:themeColor="text1"/>
        </w:rPr>
        <w:t>件,同比</w:t>
      </w:r>
      <w:r w:rsidR="00143F53" w:rsidRPr="00ED1136">
        <w:rPr>
          <w:rFonts w:ascii="仿宋" w:eastAsia="仿宋" w:hAnsi="仿宋" w:hint="eastAsia"/>
          <w:color w:val="000000" w:themeColor="text1"/>
        </w:rPr>
        <w:t>上升</w:t>
      </w:r>
      <w:r w:rsidR="0007282D">
        <w:rPr>
          <w:rFonts w:ascii="仿宋" w:eastAsia="仿宋" w:hAnsi="仿宋" w:hint="eastAsia"/>
          <w:color w:val="000000" w:themeColor="text1"/>
        </w:rPr>
        <w:t>3.28</w:t>
      </w:r>
      <w:r w:rsidRPr="00ED1136">
        <w:rPr>
          <w:rFonts w:ascii="仿宋" w:eastAsia="仿宋" w:hAnsi="仿宋" w:hint="eastAsia"/>
          <w:color w:val="000000" w:themeColor="text1"/>
        </w:rPr>
        <w:t>%；</w:t>
      </w:r>
      <w:r w:rsidR="00831D8C" w:rsidRPr="00ED1136">
        <w:rPr>
          <w:rFonts w:ascii="仿宋" w:eastAsia="仿宋" w:hAnsi="仿宋" w:hint="eastAsia"/>
          <w:color w:val="000000" w:themeColor="text1"/>
        </w:rPr>
        <w:t>未结案件</w:t>
      </w:r>
      <w:r w:rsidR="0007282D">
        <w:rPr>
          <w:rFonts w:ascii="仿宋" w:eastAsia="仿宋" w:hAnsi="仿宋" w:hint="eastAsia"/>
          <w:color w:val="000000" w:themeColor="text1"/>
        </w:rPr>
        <w:t>143</w:t>
      </w:r>
      <w:r w:rsidR="00831D8C" w:rsidRPr="00ED1136">
        <w:rPr>
          <w:rFonts w:ascii="仿宋" w:eastAsia="仿宋" w:hAnsi="仿宋" w:hint="eastAsia"/>
          <w:color w:val="000000" w:themeColor="text1"/>
        </w:rPr>
        <w:t>件，同比</w:t>
      </w:r>
      <w:r w:rsidR="00DA18C1" w:rsidRPr="00ED1136">
        <w:rPr>
          <w:rFonts w:ascii="仿宋" w:eastAsia="仿宋" w:hAnsi="仿宋" w:hint="eastAsia"/>
          <w:color w:val="000000" w:themeColor="text1"/>
        </w:rPr>
        <w:t>下降</w:t>
      </w:r>
      <w:r w:rsidR="0007282D">
        <w:rPr>
          <w:rFonts w:ascii="仿宋" w:eastAsia="仿宋" w:hAnsi="仿宋" w:hint="eastAsia"/>
          <w:color w:val="000000" w:themeColor="text1"/>
        </w:rPr>
        <w:t>21.43</w:t>
      </w:r>
      <w:r w:rsidR="00831D8C" w:rsidRPr="00ED1136">
        <w:rPr>
          <w:rFonts w:ascii="仿宋" w:eastAsia="仿宋" w:hAnsi="仿宋" w:hint="eastAsia"/>
          <w:color w:val="000000" w:themeColor="text1"/>
        </w:rPr>
        <w:t>%；</w:t>
      </w:r>
      <w:r w:rsidRPr="00ED1136">
        <w:rPr>
          <w:rFonts w:ascii="仿宋" w:eastAsia="仿宋" w:hAnsi="仿宋" w:hint="eastAsia"/>
          <w:color w:val="000000" w:themeColor="text1"/>
        </w:rPr>
        <w:t>结案</w:t>
      </w:r>
      <w:r w:rsidR="0007282D">
        <w:rPr>
          <w:rFonts w:ascii="仿宋" w:eastAsia="仿宋" w:hAnsi="仿宋" w:hint="eastAsia"/>
          <w:color w:val="000000" w:themeColor="text1"/>
        </w:rPr>
        <w:t>2589</w:t>
      </w:r>
      <w:r w:rsidRPr="00ED1136">
        <w:rPr>
          <w:rFonts w:ascii="仿宋" w:eastAsia="仿宋" w:hAnsi="仿宋" w:hint="eastAsia"/>
          <w:color w:val="000000" w:themeColor="text1"/>
        </w:rPr>
        <w:t>件，同比</w:t>
      </w:r>
      <w:r w:rsidR="0007282D">
        <w:rPr>
          <w:rFonts w:ascii="仿宋" w:eastAsia="仿宋" w:hAnsi="仿宋" w:hint="eastAsia"/>
          <w:color w:val="000000" w:themeColor="text1"/>
        </w:rPr>
        <w:t>下降6.94</w:t>
      </w:r>
      <w:r w:rsidRPr="00ED1136">
        <w:rPr>
          <w:rFonts w:ascii="仿宋" w:eastAsia="仿宋" w:hAnsi="仿宋" w:hint="eastAsia"/>
          <w:color w:val="000000" w:themeColor="text1"/>
        </w:rPr>
        <w:t>%；结案率为</w:t>
      </w:r>
      <w:r w:rsidR="0007282D">
        <w:rPr>
          <w:rFonts w:ascii="仿宋" w:eastAsia="仿宋" w:hAnsi="仿宋" w:hint="eastAsia"/>
          <w:color w:val="000000" w:themeColor="text1"/>
        </w:rPr>
        <w:t>94.77</w:t>
      </w:r>
      <w:r w:rsidRPr="00ED1136">
        <w:rPr>
          <w:rFonts w:ascii="仿宋" w:eastAsia="仿宋" w:hAnsi="仿宋" w:hint="eastAsia"/>
          <w:color w:val="000000" w:themeColor="text1"/>
        </w:rPr>
        <w:t>%，同比</w:t>
      </w:r>
      <w:r w:rsidR="00DA18C1" w:rsidRPr="00ED1136">
        <w:rPr>
          <w:rFonts w:ascii="仿宋" w:eastAsia="仿宋" w:hAnsi="仿宋" w:hint="eastAsia"/>
          <w:color w:val="000000" w:themeColor="text1"/>
        </w:rPr>
        <w:t>上升</w:t>
      </w:r>
      <w:r w:rsidR="0007282D">
        <w:rPr>
          <w:rFonts w:ascii="仿宋" w:eastAsia="仿宋" w:hAnsi="仿宋" w:hint="eastAsia"/>
          <w:color w:val="000000" w:themeColor="text1"/>
        </w:rPr>
        <w:t>0.91</w:t>
      </w:r>
      <w:r w:rsidRPr="00ED1136">
        <w:rPr>
          <w:rFonts w:ascii="仿宋" w:eastAsia="仿宋" w:hAnsi="仿宋" w:hint="eastAsia"/>
          <w:color w:val="000000" w:themeColor="text1"/>
        </w:rPr>
        <w:t>个百分点。</w:t>
      </w:r>
    </w:p>
    <w:p w:rsidR="00E1411E" w:rsidRPr="00ED1136" w:rsidRDefault="00D41FFB" w:rsidP="007B21EC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 w:rsidRPr="00ED1136">
        <w:rPr>
          <w:rFonts w:ascii="仿宋" w:eastAsia="仿宋" w:hAnsi="仿宋" w:hint="eastAsia"/>
          <w:color w:val="000000" w:themeColor="text1"/>
        </w:rPr>
        <w:t>行政案件受案数为</w:t>
      </w:r>
      <w:r w:rsidR="00027B18">
        <w:rPr>
          <w:rFonts w:ascii="仿宋" w:eastAsia="仿宋" w:hAnsi="仿宋" w:hint="eastAsia"/>
          <w:color w:val="000000" w:themeColor="text1"/>
        </w:rPr>
        <w:t>47</w:t>
      </w:r>
      <w:r w:rsidRPr="00ED1136">
        <w:rPr>
          <w:rFonts w:ascii="仿宋" w:eastAsia="仿宋" w:hAnsi="仿宋" w:hint="eastAsia"/>
          <w:color w:val="000000" w:themeColor="text1"/>
        </w:rPr>
        <w:t>件，</w:t>
      </w:r>
      <w:r w:rsidR="00252223" w:rsidRPr="00ED1136">
        <w:rPr>
          <w:rFonts w:ascii="仿宋" w:eastAsia="仿宋" w:hAnsi="仿宋" w:hint="eastAsia"/>
          <w:color w:val="000000" w:themeColor="text1"/>
        </w:rPr>
        <w:t>同比</w:t>
      </w:r>
      <w:r w:rsidR="0049227D">
        <w:rPr>
          <w:rFonts w:ascii="仿宋" w:eastAsia="仿宋" w:hAnsi="仿宋" w:hint="eastAsia"/>
          <w:color w:val="000000" w:themeColor="text1"/>
        </w:rPr>
        <w:t>上升</w:t>
      </w:r>
      <w:r w:rsidR="00027B18">
        <w:rPr>
          <w:rFonts w:ascii="仿宋" w:eastAsia="仿宋" w:hAnsi="仿宋" w:hint="eastAsia"/>
          <w:color w:val="000000" w:themeColor="text1"/>
        </w:rPr>
        <w:t>20.51</w:t>
      </w:r>
      <w:r w:rsidR="00252223" w:rsidRPr="00ED1136">
        <w:rPr>
          <w:rFonts w:ascii="仿宋" w:eastAsia="仿宋" w:hAnsi="仿宋" w:hint="eastAsia"/>
          <w:color w:val="000000" w:themeColor="text1"/>
        </w:rPr>
        <w:t>%</w:t>
      </w:r>
      <w:r w:rsidRPr="00ED1136">
        <w:rPr>
          <w:rFonts w:ascii="仿宋" w:eastAsia="仿宋" w:hAnsi="仿宋" w:hint="eastAsia"/>
          <w:color w:val="000000" w:themeColor="text1"/>
        </w:rPr>
        <w:t>。其中，旧存案件</w:t>
      </w:r>
      <w:r w:rsidR="00252223" w:rsidRPr="00ED1136">
        <w:rPr>
          <w:rFonts w:ascii="仿宋" w:eastAsia="仿宋" w:hAnsi="仿宋" w:hint="eastAsia"/>
          <w:color w:val="000000" w:themeColor="text1"/>
        </w:rPr>
        <w:t>0</w:t>
      </w:r>
      <w:r w:rsidRPr="00ED1136">
        <w:rPr>
          <w:rFonts w:ascii="仿宋" w:eastAsia="仿宋" w:hAnsi="仿宋" w:hint="eastAsia"/>
          <w:color w:val="000000" w:themeColor="text1"/>
        </w:rPr>
        <w:t>件，</w:t>
      </w:r>
      <w:r w:rsidR="00252223" w:rsidRPr="00ED1136">
        <w:rPr>
          <w:rFonts w:ascii="仿宋" w:eastAsia="仿宋" w:hAnsi="仿宋" w:hint="eastAsia"/>
          <w:color w:val="000000" w:themeColor="text1"/>
        </w:rPr>
        <w:t>去年同期行政案件旧存数为13件</w:t>
      </w:r>
      <w:r w:rsidRPr="00ED1136">
        <w:rPr>
          <w:rFonts w:ascii="仿宋" w:eastAsia="仿宋" w:hAnsi="仿宋" w:hint="eastAsia"/>
          <w:color w:val="000000" w:themeColor="text1"/>
        </w:rPr>
        <w:t>；新收案件</w:t>
      </w:r>
      <w:r w:rsidR="00027B18">
        <w:rPr>
          <w:rFonts w:ascii="仿宋" w:eastAsia="仿宋" w:hAnsi="仿宋" w:hint="eastAsia"/>
          <w:color w:val="000000" w:themeColor="text1"/>
        </w:rPr>
        <w:t>47</w:t>
      </w:r>
      <w:r w:rsidRPr="00ED1136">
        <w:rPr>
          <w:rFonts w:ascii="仿宋" w:eastAsia="仿宋" w:hAnsi="仿宋" w:hint="eastAsia"/>
          <w:color w:val="000000" w:themeColor="text1"/>
        </w:rPr>
        <w:t>件,同比</w:t>
      </w:r>
      <w:r w:rsidR="00AA2187" w:rsidRPr="00ED1136">
        <w:rPr>
          <w:rFonts w:ascii="仿宋" w:eastAsia="仿宋" w:hAnsi="仿宋" w:hint="eastAsia"/>
          <w:color w:val="000000" w:themeColor="text1"/>
        </w:rPr>
        <w:t>上升</w:t>
      </w:r>
      <w:r w:rsidR="00027B18">
        <w:rPr>
          <w:rFonts w:ascii="仿宋" w:eastAsia="仿宋" w:hAnsi="仿宋" w:hint="eastAsia"/>
          <w:color w:val="000000" w:themeColor="text1"/>
        </w:rPr>
        <w:t>80.77</w:t>
      </w:r>
      <w:r w:rsidR="00F10AB6" w:rsidRPr="00ED1136">
        <w:rPr>
          <w:rFonts w:ascii="仿宋" w:eastAsia="仿宋" w:hAnsi="仿宋" w:hint="eastAsia"/>
          <w:color w:val="000000" w:themeColor="text1"/>
        </w:rPr>
        <w:t>%；</w:t>
      </w:r>
      <w:r w:rsidR="00831D8C" w:rsidRPr="00ED1136">
        <w:rPr>
          <w:rFonts w:ascii="仿宋" w:eastAsia="仿宋" w:hAnsi="仿宋" w:hint="eastAsia"/>
          <w:color w:val="000000" w:themeColor="text1"/>
        </w:rPr>
        <w:t>未结案件</w:t>
      </w:r>
      <w:r w:rsidR="00027B18">
        <w:rPr>
          <w:rFonts w:ascii="仿宋" w:eastAsia="仿宋" w:hAnsi="仿宋" w:hint="eastAsia"/>
          <w:color w:val="000000" w:themeColor="text1"/>
        </w:rPr>
        <w:t>3</w:t>
      </w:r>
      <w:r w:rsidR="00831D8C" w:rsidRPr="00ED1136">
        <w:rPr>
          <w:rFonts w:ascii="仿宋" w:eastAsia="仿宋" w:hAnsi="仿宋" w:hint="eastAsia"/>
          <w:color w:val="000000" w:themeColor="text1"/>
        </w:rPr>
        <w:t>件，</w:t>
      </w:r>
      <w:r w:rsidR="00027B18">
        <w:rPr>
          <w:rFonts w:ascii="仿宋" w:eastAsia="仿宋" w:hAnsi="仿宋" w:hint="eastAsia"/>
          <w:color w:val="000000" w:themeColor="text1"/>
        </w:rPr>
        <w:t>去年同期没有未结行政案件</w:t>
      </w:r>
      <w:r w:rsidR="00831D8C" w:rsidRPr="00ED1136">
        <w:rPr>
          <w:rFonts w:ascii="仿宋" w:eastAsia="仿宋" w:hAnsi="仿宋" w:hint="eastAsia"/>
          <w:color w:val="000000" w:themeColor="text1"/>
        </w:rPr>
        <w:t>；</w:t>
      </w:r>
      <w:r w:rsidR="00F10AB6" w:rsidRPr="00ED1136">
        <w:rPr>
          <w:rFonts w:ascii="仿宋" w:eastAsia="仿宋" w:hAnsi="仿宋" w:hint="eastAsia"/>
          <w:color w:val="000000" w:themeColor="text1"/>
        </w:rPr>
        <w:t>结案</w:t>
      </w:r>
      <w:r w:rsidR="00027B18">
        <w:rPr>
          <w:rFonts w:ascii="仿宋" w:eastAsia="仿宋" w:hAnsi="仿宋" w:hint="eastAsia"/>
          <w:color w:val="000000" w:themeColor="text1"/>
        </w:rPr>
        <w:t>44</w:t>
      </w:r>
      <w:r w:rsidR="00F10AB6" w:rsidRPr="00ED1136">
        <w:rPr>
          <w:rFonts w:ascii="仿宋" w:eastAsia="仿宋" w:hAnsi="仿宋" w:hint="eastAsia"/>
          <w:color w:val="000000" w:themeColor="text1"/>
        </w:rPr>
        <w:t>件，</w:t>
      </w:r>
      <w:r w:rsidR="00DA70C7" w:rsidRPr="00ED1136">
        <w:rPr>
          <w:rFonts w:ascii="仿宋" w:eastAsia="仿宋" w:hAnsi="仿宋" w:hint="eastAsia"/>
          <w:color w:val="000000" w:themeColor="text1"/>
        </w:rPr>
        <w:t>同比</w:t>
      </w:r>
      <w:r w:rsidR="0049227D">
        <w:rPr>
          <w:rFonts w:ascii="仿宋" w:eastAsia="仿宋" w:hAnsi="仿宋" w:hint="eastAsia"/>
          <w:color w:val="000000" w:themeColor="text1"/>
        </w:rPr>
        <w:t>上升</w:t>
      </w:r>
      <w:r w:rsidR="00027B18">
        <w:rPr>
          <w:rFonts w:ascii="仿宋" w:eastAsia="仿宋" w:hAnsi="仿宋" w:hint="eastAsia"/>
          <w:color w:val="000000" w:themeColor="text1"/>
        </w:rPr>
        <w:t>12.82</w:t>
      </w:r>
      <w:r w:rsidR="00DA70C7" w:rsidRPr="00ED1136">
        <w:rPr>
          <w:rFonts w:ascii="仿宋" w:eastAsia="仿宋" w:hAnsi="仿宋" w:hint="eastAsia"/>
          <w:color w:val="000000" w:themeColor="text1"/>
        </w:rPr>
        <w:t>%</w:t>
      </w:r>
      <w:r w:rsidR="00F10AB6" w:rsidRPr="00ED1136">
        <w:rPr>
          <w:rFonts w:ascii="仿宋" w:eastAsia="仿宋" w:hAnsi="仿宋" w:hint="eastAsia"/>
          <w:color w:val="000000" w:themeColor="text1"/>
        </w:rPr>
        <w:t>；结案率为</w:t>
      </w:r>
      <w:r w:rsidR="00027B18">
        <w:rPr>
          <w:rFonts w:ascii="仿宋" w:eastAsia="仿宋" w:hAnsi="仿宋" w:hint="eastAsia"/>
          <w:color w:val="000000" w:themeColor="text1"/>
        </w:rPr>
        <w:t>93.62</w:t>
      </w:r>
      <w:r w:rsidRPr="00ED1136">
        <w:rPr>
          <w:rFonts w:ascii="仿宋" w:eastAsia="仿宋" w:hAnsi="仿宋" w:hint="eastAsia"/>
          <w:color w:val="000000" w:themeColor="text1"/>
        </w:rPr>
        <w:t>%，</w:t>
      </w:r>
      <w:r w:rsidR="00AA2187" w:rsidRPr="00ED1136">
        <w:rPr>
          <w:rFonts w:ascii="仿宋" w:eastAsia="仿宋" w:hAnsi="仿宋" w:hint="eastAsia"/>
          <w:color w:val="000000" w:themeColor="text1"/>
        </w:rPr>
        <w:t>同比</w:t>
      </w:r>
      <w:r w:rsidR="0049227D">
        <w:rPr>
          <w:rFonts w:ascii="仿宋" w:eastAsia="仿宋" w:hAnsi="仿宋" w:hint="eastAsia"/>
          <w:color w:val="000000" w:themeColor="text1"/>
        </w:rPr>
        <w:t>下降</w:t>
      </w:r>
      <w:r w:rsidR="00027B18">
        <w:rPr>
          <w:rFonts w:ascii="仿宋" w:eastAsia="仿宋" w:hAnsi="仿宋" w:hint="eastAsia"/>
          <w:color w:val="000000" w:themeColor="text1"/>
        </w:rPr>
        <w:t>6.38</w:t>
      </w:r>
      <w:r w:rsidR="003D46F1" w:rsidRPr="00ED1136">
        <w:rPr>
          <w:rFonts w:ascii="仿宋" w:eastAsia="仿宋" w:hAnsi="仿宋" w:hint="eastAsia"/>
          <w:color w:val="000000" w:themeColor="text1"/>
        </w:rPr>
        <w:t>个百分点</w:t>
      </w:r>
      <w:r w:rsidRPr="00ED1136">
        <w:rPr>
          <w:rFonts w:ascii="仿宋" w:eastAsia="仿宋" w:hAnsi="仿宋" w:hint="eastAsia"/>
          <w:color w:val="000000" w:themeColor="text1"/>
        </w:rPr>
        <w:t>。</w:t>
      </w:r>
    </w:p>
    <w:p w:rsidR="00E1411E" w:rsidRPr="00ED1136" w:rsidRDefault="00D41FFB" w:rsidP="007B21EC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 w:rsidRPr="00ED1136">
        <w:rPr>
          <w:rFonts w:ascii="仿宋" w:eastAsia="仿宋" w:hAnsi="仿宋" w:hint="eastAsia"/>
          <w:color w:val="000000" w:themeColor="text1"/>
        </w:rPr>
        <w:t>执行案件受案数为</w:t>
      </w:r>
      <w:r w:rsidR="00DE79F7">
        <w:rPr>
          <w:rFonts w:ascii="仿宋" w:eastAsia="仿宋" w:hAnsi="仿宋" w:hint="eastAsia"/>
          <w:color w:val="000000" w:themeColor="text1"/>
        </w:rPr>
        <w:t>1708</w:t>
      </w:r>
      <w:r w:rsidRPr="00ED1136">
        <w:rPr>
          <w:rFonts w:ascii="仿宋" w:eastAsia="仿宋" w:hAnsi="仿宋" w:hint="eastAsia"/>
          <w:color w:val="000000" w:themeColor="text1"/>
        </w:rPr>
        <w:t>件，同比</w:t>
      </w:r>
      <w:r w:rsidR="00C04FCB" w:rsidRPr="00ED1136">
        <w:rPr>
          <w:rFonts w:ascii="仿宋" w:eastAsia="仿宋" w:hAnsi="仿宋" w:hint="eastAsia"/>
          <w:color w:val="000000" w:themeColor="text1"/>
        </w:rPr>
        <w:t>上升</w:t>
      </w:r>
      <w:r w:rsidR="004E500B">
        <w:rPr>
          <w:rFonts w:ascii="仿宋" w:eastAsia="仿宋" w:hAnsi="仿宋" w:hint="eastAsia"/>
          <w:color w:val="000000" w:themeColor="text1"/>
        </w:rPr>
        <w:t>32.</w:t>
      </w:r>
      <w:r w:rsidR="00DE79F7">
        <w:rPr>
          <w:rFonts w:ascii="仿宋" w:eastAsia="仿宋" w:hAnsi="仿宋" w:hint="eastAsia"/>
          <w:color w:val="000000" w:themeColor="text1"/>
        </w:rPr>
        <w:t>3</w:t>
      </w:r>
      <w:r w:rsidRPr="00ED1136">
        <w:rPr>
          <w:rFonts w:ascii="仿宋" w:eastAsia="仿宋" w:hAnsi="仿宋" w:hint="eastAsia"/>
          <w:color w:val="000000" w:themeColor="text1"/>
        </w:rPr>
        <w:t>%。其中，旧存案件</w:t>
      </w:r>
      <w:r w:rsidR="00DE79F7">
        <w:rPr>
          <w:rFonts w:ascii="仿宋" w:eastAsia="仿宋" w:hAnsi="仿宋" w:hint="eastAsia"/>
          <w:color w:val="000000" w:themeColor="text1"/>
        </w:rPr>
        <w:t>21</w:t>
      </w:r>
      <w:r w:rsidRPr="00ED1136">
        <w:rPr>
          <w:rFonts w:ascii="仿宋" w:eastAsia="仿宋" w:hAnsi="仿宋" w:hint="eastAsia"/>
          <w:color w:val="000000" w:themeColor="text1"/>
        </w:rPr>
        <w:t>件，同比下降</w:t>
      </w:r>
      <w:r w:rsidR="00DE79F7">
        <w:rPr>
          <w:rFonts w:ascii="仿宋" w:eastAsia="仿宋" w:hAnsi="仿宋" w:hint="eastAsia"/>
          <w:color w:val="000000" w:themeColor="text1"/>
        </w:rPr>
        <w:t>83.33</w:t>
      </w:r>
      <w:r w:rsidRPr="00ED1136">
        <w:rPr>
          <w:rFonts w:ascii="仿宋" w:eastAsia="仿宋" w:hAnsi="仿宋" w:hint="eastAsia"/>
          <w:color w:val="000000" w:themeColor="text1"/>
        </w:rPr>
        <w:t>%；新收案件</w:t>
      </w:r>
      <w:r w:rsidR="00DE79F7">
        <w:rPr>
          <w:rFonts w:ascii="仿宋" w:eastAsia="仿宋" w:hAnsi="仿宋" w:hint="eastAsia"/>
          <w:color w:val="000000" w:themeColor="text1"/>
        </w:rPr>
        <w:t>1687</w:t>
      </w:r>
      <w:r w:rsidRPr="00ED1136">
        <w:rPr>
          <w:rFonts w:ascii="仿宋" w:eastAsia="仿宋" w:hAnsi="仿宋" w:hint="eastAsia"/>
          <w:color w:val="000000" w:themeColor="text1"/>
        </w:rPr>
        <w:t>件，同比</w:t>
      </w:r>
      <w:r w:rsidR="002E0203" w:rsidRPr="00ED1136">
        <w:rPr>
          <w:rFonts w:ascii="仿宋" w:eastAsia="仿宋" w:hAnsi="仿宋" w:hint="eastAsia"/>
          <w:color w:val="000000" w:themeColor="text1"/>
        </w:rPr>
        <w:t>上升</w:t>
      </w:r>
      <w:r w:rsidR="00DE79F7">
        <w:rPr>
          <w:rFonts w:ascii="仿宋" w:eastAsia="仿宋" w:hAnsi="仿宋" w:hint="eastAsia"/>
          <w:color w:val="000000" w:themeColor="text1"/>
        </w:rPr>
        <w:t>44.81</w:t>
      </w:r>
      <w:r w:rsidRPr="00ED1136">
        <w:rPr>
          <w:rFonts w:ascii="仿宋" w:eastAsia="仿宋" w:hAnsi="仿宋" w:hint="eastAsia"/>
          <w:color w:val="000000" w:themeColor="text1"/>
        </w:rPr>
        <w:t>%；</w:t>
      </w:r>
      <w:r w:rsidR="00831D8C" w:rsidRPr="00ED1136">
        <w:rPr>
          <w:rFonts w:ascii="仿宋" w:eastAsia="仿宋" w:hAnsi="仿宋" w:hint="eastAsia"/>
          <w:color w:val="000000" w:themeColor="text1"/>
        </w:rPr>
        <w:t>未结案件</w:t>
      </w:r>
      <w:r w:rsidR="00DE79F7">
        <w:rPr>
          <w:rFonts w:ascii="仿宋" w:eastAsia="仿宋" w:hAnsi="仿宋" w:hint="eastAsia"/>
          <w:color w:val="000000" w:themeColor="text1"/>
        </w:rPr>
        <w:t>435</w:t>
      </w:r>
      <w:r w:rsidR="00831D8C" w:rsidRPr="00ED1136">
        <w:rPr>
          <w:rFonts w:ascii="仿宋" w:eastAsia="仿宋" w:hAnsi="仿宋" w:hint="eastAsia"/>
          <w:color w:val="000000" w:themeColor="text1"/>
        </w:rPr>
        <w:t>件，同比</w:t>
      </w:r>
      <w:r w:rsidR="004E500B">
        <w:rPr>
          <w:rFonts w:ascii="仿宋" w:eastAsia="仿宋" w:hAnsi="仿宋" w:hint="eastAsia"/>
          <w:color w:val="000000" w:themeColor="text1"/>
        </w:rPr>
        <w:t>上升</w:t>
      </w:r>
      <w:r w:rsidR="00DE79F7">
        <w:rPr>
          <w:rFonts w:ascii="仿宋" w:eastAsia="仿宋" w:hAnsi="仿宋" w:hint="eastAsia"/>
          <w:color w:val="000000" w:themeColor="text1"/>
        </w:rPr>
        <w:t>1971.4</w:t>
      </w:r>
      <w:r w:rsidR="00831D8C" w:rsidRPr="00ED1136">
        <w:rPr>
          <w:rFonts w:ascii="仿宋" w:eastAsia="仿宋" w:hAnsi="仿宋" w:hint="eastAsia"/>
          <w:color w:val="000000" w:themeColor="text1"/>
        </w:rPr>
        <w:t>%；</w:t>
      </w:r>
      <w:r w:rsidRPr="00ED1136">
        <w:rPr>
          <w:rFonts w:ascii="仿宋" w:eastAsia="仿宋" w:hAnsi="仿宋" w:hint="eastAsia"/>
          <w:color w:val="000000" w:themeColor="text1"/>
        </w:rPr>
        <w:t>结案</w:t>
      </w:r>
      <w:r w:rsidR="00DE79F7">
        <w:rPr>
          <w:rFonts w:ascii="仿宋" w:eastAsia="仿宋" w:hAnsi="仿宋" w:hint="eastAsia"/>
          <w:color w:val="000000" w:themeColor="text1"/>
        </w:rPr>
        <w:t>1273</w:t>
      </w:r>
      <w:r w:rsidRPr="00ED1136">
        <w:rPr>
          <w:rFonts w:ascii="仿宋" w:eastAsia="仿宋" w:hAnsi="仿宋" w:hint="eastAsia"/>
          <w:color w:val="000000" w:themeColor="text1"/>
        </w:rPr>
        <w:t>件，同比</w:t>
      </w:r>
      <w:r w:rsidR="00C04FCB" w:rsidRPr="00ED1136">
        <w:rPr>
          <w:rFonts w:ascii="仿宋" w:eastAsia="仿宋" w:hAnsi="仿宋" w:hint="eastAsia"/>
          <w:color w:val="000000" w:themeColor="text1"/>
        </w:rPr>
        <w:t>上升</w:t>
      </w:r>
      <w:r w:rsidR="00DE79F7">
        <w:rPr>
          <w:rFonts w:ascii="仿宋" w:eastAsia="仿宋" w:hAnsi="仿宋" w:hint="eastAsia"/>
          <w:color w:val="000000" w:themeColor="text1"/>
        </w:rPr>
        <w:t>0.24</w:t>
      </w:r>
      <w:r w:rsidRPr="00ED1136">
        <w:rPr>
          <w:rFonts w:ascii="仿宋" w:eastAsia="仿宋" w:hAnsi="仿宋" w:hint="eastAsia"/>
          <w:color w:val="000000" w:themeColor="text1"/>
        </w:rPr>
        <w:t>%；结案率为</w:t>
      </w:r>
      <w:r w:rsidR="00DE79F7">
        <w:rPr>
          <w:rFonts w:ascii="仿宋" w:eastAsia="仿宋" w:hAnsi="仿宋" w:hint="eastAsia"/>
          <w:color w:val="000000" w:themeColor="text1"/>
        </w:rPr>
        <w:t>74.53</w:t>
      </w:r>
      <w:r w:rsidRPr="00ED1136">
        <w:rPr>
          <w:rFonts w:ascii="仿宋" w:eastAsia="仿宋" w:hAnsi="仿宋" w:hint="eastAsia"/>
          <w:color w:val="000000" w:themeColor="text1"/>
        </w:rPr>
        <w:t>%，同比</w:t>
      </w:r>
      <w:r w:rsidR="00DE79F7">
        <w:rPr>
          <w:rFonts w:ascii="仿宋" w:eastAsia="仿宋" w:hAnsi="仿宋" w:hint="eastAsia"/>
          <w:color w:val="000000" w:themeColor="text1"/>
        </w:rPr>
        <w:t>下降23.84</w:t>
      </w:r>
      <w:r w:rsidRPr="00ED1136">
        <w:rPr>
          <w:rFonts w:ascii="仿宋" w:eastAsia="仿宋" w:hAnsi="仿宋" w:hint="eastAsia"/>
          <w:color w:val="000000" w:themeColor="text1"/>
        </w:rPr>
        <w:t>个百分点。</w:t>
      </w:r>
    </w:p>
    <w:p w:rsidR="00630F5F" w:rsidRPr="00366582" w:rsidRDefault="00CE108D" w:rsidP="007B21EC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 w:rsidRPr="00ED1136">
        <w:rPr>
          <w:rFonts w:ascii="仿宋" w:eastAsia="仿宋" w:hAnsi="仿宋" w:hint="eastAsia"/>
          <w:color w:val="000000" w:themeColor="text1"/>
        </w:rPr>
        <w:t>非诉保全</w:t>
      </w:r>
      <w:r w:rsidR="00D41FFB" w:rsidRPr="00ED1136">
        <w:rPr>
          <w:rFonts w:ascii="仿宋" w:eastAsia="仿宋" w:hAnsi="仿宋" w:hint="eastAsia"/>
          <w:color w:val="000000" w:themeColor="text1"/>
        </w:rPr>
        <w:t>案件受理数为</w:t>
      </w:r>
      <w:r w:rsidR="00366582">
        <w:rPr>
          <w:rFonts w:ascii="仿宋" w:eastAsia="仿宋" w:hAnsi="仿宋" w:hint="eastAsia"/>
          <w:color w:val="000000" w:themeColor="text1"/>
        </w:rPr>
        <w:t>53</w:t>
      </w:r>
      <w:r w:rsidR="00D41FFB" w:rsidRPr="00ED1136">
        <w:rPr>
          <w:rFonts w:ascii="仿宋" w:eastAsia="仿宋" w:hAnsi="仿宋" w:hint="eastAsia"/>
          <w:color w:val="000000" w:themeColor="text1"/>
        </w:rPr>
        <w:t>件，</w:t>
      </w:r>
      <w:r w:rsidR="00366582">
        <w:rPr>
          <w:rFonts w:ascii="仿宋" w:eastAsia="仿宋" w:hAnsi="仿宋" w:hint="eastAsia"/>
          <w:color w:val="000000" w:themeColor="text1"/>
        </w:rPr>
        <w:t>同比下降15.87%，53件案件均为新收案件。未结案件2件，去年同期没有未结非诉保全案件；</w:t>
      </w:r>
      <w:r w:rsidR="00CC0F0D">
        <w:rPr>
          <w:rFonts w:ascii="仿宋" w:eastAsia="仿宋" w:hAnsi="仿宋" w:hint="eastAsia"/>
          <w:color w:val="000000" w:themeColor="text1"/>
        </w:rPr>
        <w:t>结案51件，同比下降19.05%；结案率为96.23%，同比下降3.77个百分点。</w:t>
      </w:r>
    </w:p>
    <w:p w:rsidR="00630F5F" w:rsidRPr="00ED1136" w:rsidRDefault="00CE108D" w:rsidP="007B21EC">
      <w:pPr>
        <w:snapToGrid w:val="0"/>
        <w:spacing w:line="560" w:lineRule="exact"/>
        <w:ind w:firstLine="588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  <w:r w:rsidRPr="00ED1136">
        <w:rPr>
          <w:rFonts w:ascii="黑体" w:eastAsia="黑体" w:hAnsi="黑体" w:hint="eastAsia"/>
          <w:color w:val="000000" w:themeColor="text1"/>
          <w:sz w:val="28"/>
          <w:szCs w:val="28"/>
        </w:rPr>
        <w:t>201</w:t>
      </w:r>
      <w:r w:rsidR="004E500B">
        <w:rPr>
          <w:rFonts w:ascii="黑体" w:eastAsia="黑体" w:hAnsi="黑体" w:hint="eastAsia"/>
          <w:color w:val="000000" w:themeColor="text1"/>
          <w:sz w:val="28"/>
          <w:szCs w:val="28"/>
        </w:rPr>
        <w:t>7</w:t>
      </w:r>
      <w:r w:rsidRPr="00ED1136">
        <w:rPr>
          <w:rFonts w:ascii="黑体" w:eastAsia="黑体" w:hAnsi="黑体" w:hint="eastAsia"/>
          <w:color w:val="000000" w:themeColor="text1"/>
          <w:sz w:val="28"/>
          <w:szCs w:val="28"/>
        </w:rPr>
        <w:t>年</w:t>
      </w:r>
      <w:r w:rsidR="00630F5F" w:rsidRPr="00ED1136">
        <w:rPr>
          <w:rFonts w:ascii="黑体" w:eastAsia="黑体" w:hAnsi="黑体" w:hint="eastAsia"/>
          <w:color w:val="000000" w:themeColor="text1"/>
          <w:sz w:val="28"/>
          <w:szCs w:val="28"/>
        </w:rPr>
        <w:t>全院受理各类案件构成情况</w:t>
      </w:r>
    </w:p>
    <w:p w:rsidR="00630F5F" w:rsidRPr="00ED1136" w:rsidRDefault="00630F5F" w:rsidP="007B21EC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 w:rsidRPr="00ED1136">
        <w:rPr>
          <w:rFonts w:ascii="仿宋" w:eastAsia="仿宋" w:hAnsi="仿宋" w:hint="eastAsia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114300</wp:posOffset>
            </wp:positionV>
            <wp:extent cx="4867275" cy="1638300"/>
            <wp:effectExtent l="19050" t="0" r="0" b="0"/>
            <wp:wrapTight wrapText="bothSides">
              <wp:wrapPolygon edited="0">
                <wp:start x="-85" y="0"/>
                <wp:lineTo x="-85" y="21349"/>
                <wp:lineTo x="21558" y="21349"/>
                <wp:lineTo x="21558" y="0"/>
                <wp:lineTo x="-85" y="0"/>
              </wp:wrapPolygon>
            </wp:wrapTight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30F5F" w:rsidRPr="004E500B" w:rsidRDefault="00630F5F" w:rsidP="007B21EC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</w:p>
    <w:p w:rsidR="00630F5F" w:rsidRPr="00ED1136" w:rsidRDefault="00630F5F" w:rsidP="007B21EC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</w:p>
    <w:p w:rsidR="00CA51F5" w:rsidRPr="00ED1136" w:rsidRDefault="00CA51F5" w:rsidP="007B21EC">
      <w:pPr>
        <w:tabs>
          <w:tab w:val="left" w:pos="800"/>
        </w:tabs>
        <w:snapToGrid w:val="0"/>
        <w:spacing w:line="560" w:lineRule="exact"/>
        <w:contextualSpacing/>
        <w:rPr>
          <w:rFonts w:ascii="仿宋" w:eastAsia="仿宋" w:hAnsi="仿宋"/>
          <w:color w:val="000000" w:themeColor="text1"/>
        </w:rPr>
      </w:pPr>
      <w:r w:rsidRPr="00ED1136">
        <w:rPr>
          <w:rFonts w:ascii="黑体" w:eastAsia="黑体" w:hAnsi="黑体" w:hint="eastAsia"/>
          <w:color w:val="000000" w:themeColor="text1"/>
        </w:rPr>
        <w:lastRenderedPageBreak/>
        <w:t>二、</w:t>
      </w:r>
      <w:r w:rsidR="00D97322" w:rsidRPr="00ED1136">
        <w:rPr>
          <w:rFonts w:ascii="黑体" w:eastAsia="黑体" w:hAnsi="黑体" w:hint="eastAsia"/>
          <w:color w:val="000000" w:themeColor="text1"/>
        </w:rPr>
        <w:t>新收</w:t>
      </w:r>
      <w:r w:rsidR="00ED30FA" w:rsidRPr="00ED1136">
        <w:rPr>
          <w:rFonts w:ascii="黑体" w:eastAsia="黑体" w:hAnsi="黑体" w:hint="eastAsia"/>
          <w:color w:val="000000" w:themeColor="text1"/>
        </w:rPr>
        <w:t>诉讼</w:t>
      </w:r>
      <w:r w:rsidR="00D97322" w:rsidRPr="00ED1136">
        <w:rPr>
          <w:rFonts w:ascii="黑体" w:eastAsia="黑体" w:hAnsi="黑体" w:hint="eastAsia"/>
          <w:color w:val="000000" w:themeColor="text1"/>
        </w:rPr>
        <w:t>案件</w:t>
      </w:r>
      <w:r w:rsidRPr="00ED1136">
        <w:rPr>
          <w:rFonts w:ascii="黑体" w:eastAsia="黑体" w:hAnsi="黑体" w:hint="eastAsia"/>
          <w:color w:val="000000" w:themeColor="text1"/>
        </w:rPr>
        <w:t>案由分布情况</w:t>
      </w:r>
      <w:r w:rsidR="008176AC">
        <w:rPr>
          <w:rFonts w:ascii="黑体" w:eastAsia="黑体" w:hAnsi="黑体" w:hint="eastAsia"/>
          <w:color w:val="000000" w:themeColor="text1"/>
        </w:rPr>
        <w:t>（具体案由详见附件</w:t>
      </w:r>
      <w:r w:rsidR="00E950B5">
        <w:rPr>
          <w:rFonts w:ascii="黑体" w:eastAsia="黑体" w:hAnsi="黑体" w:hint="eastAsia"/>
          <w:color w:val="000000" w:themeColor="text1"/>
        </w:rPr>
        <w:t>一</w:t>
      </w:r>
      <w:r w:rsidR="008176AC">
        <w:rPr>
          <w:rFonts w:ascii="黑体" w:eastAsia="黑体" w:hAnsi="黑体" w:hint="eastAsia"/>
          <w:color w:val="000000" w:themeColor="text1"/>
        </w:rPr>
        <w:t>）</w:t>
      </w:r>
    </w:p>
    <w:p w:rsidR="002D1818" w:rsidRPr="00ED1136" w:rsidRDefault="00CA51F5" w:rsidP="007B21EC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 w:rsidRPr="00ED1136">
        <w:rPr>
          <w:rFonts w:ascii="仿宋" w:eastAsia="仿宋" w:hAnsi="仿宋" w:hint="eastAsia"/>
          <w:color w:val="000000" w:themeColor="text1"/>
        </w:rPr>
        <w:t>201</w:t>
      </w:r>
      <w:r w:rsidR="002E0203" w:rsidRPr="00ED1136">
        <w:rPr>
          <w:rFonts w:ascii="仿宋" w:eastAsia="仿宋" w:hAnsi="仿宋" w:hint="eastAsia"/>
          <w:color w:val="000000" w:themeColor="text1"/>
        </w:rPr>
        <w:t>7</w:t>
      </w:r>
      <w:r w:rsidRPr="00ED1136">
        <w:rPr>
          <w:rFonts w:ascii="仿宋" w:eastAsia="仿宋" w:hAnsi="仿宋" w:hint="eastAsia"/>
          <w:color w:val="000000" w:themeColor="text1"/>
        </w:rPr>
        <w:t>年,我院共新收各类刑事案件</w:t>
      </w:r>
      <w:r w:rsidR="0065309B">
        <w:rPr>
          <w:rFonts w:ascii="仿宋" w:eastAsia="仿宋" w:hAnsi="仿宋" w:hint="eastAsia"/>
          <w:color w:val="000000" w:themeColor="text1"/>
        </w:rPr>
        <w:t>136</w:t>
      </w:r>
      <w:r w:rsidRPr="00ED1136">
        <w:rPr>
          <w:rFonts w:ascii="仿宋" w:eastAsia="仿宋" w:hAnsi="仿宋" w:hint="eastAsia"/>
          <w:color w:val="000000" w:themeColor="text1"/>
        </w:rPr>
        <w:t>件,其中危害公共安全罪案件</w:t>
      </w:r>
      <w:r w:rsidR="0064637F">
        <w:rPr>
          <w:rFonts w:ascii="仿宋" w:eastAsia="仿宋" w:hAnsi="仿宋" w:hint="eastAsia"/>
          <w:color w:val="000000" w:themeColor="text1"/>
        </w:rPr>
        <w:t>43</w:t>
      </w:r>
      <w:r w:rsidRPr="00ED1136">
        <w:rPr>
          <w:rFonts w:ascii="仿宋" w:eastAsia="仿宋" w:hAnsi="仿宋" w:hint="eastAsia"/>
          <w:color w:val="000000" w:themeColor="text1"/>
        </w:rPr>
        <w:t>件,</w:t>
      </w:r>
      <w:r w:rsidR="0059140A" w:rsidRPr="00ED1136">
        <w:rPr>
          <w:rFonts w:ascii="仿宋" w:eastAsia="仿宋" w:hAnsi="仿宋" w:hint="eastAsia"/>
          <w:color w:val="000000" w:themeColor="text1"/>
        </w:rPr>
        <w:t xml:space="preserve"> 破坏社会主义市场经济秩序罪案件1件，</w:t>
      </w:r>
      <w:r w:rsidRPr="00ED1136">
        <w:rPr>
          <w:rFonts w:ascii="仿宋" w:eastAsia="仿宋" w:hAnsi="仿宋" w:hint="eastAsia"/>
          <w:color w:val="000000" w:themeColor="text1"/>
        </w:rPr>
        <w:t>侵犯公民人身权利、民主权利罪案件</w:t>
      </w:r>
      <w:r w:rsidR="0064637F">
        <w:rPr>
          <w:rFonts w:ascii="仿宋" w:eastAsia="仿宋" w:hAnsi="仿宋" w:hint="eastAsia"/>
          <w:color w:val="000000" w:themeColor="text1"/>
        </w:rPr>
        <w:t>14</w:t>
      </w:r>
      <w:r w:rsidRPr="00ED1136">
        <w:rPr>
          <w:rFonts w:ascii="仿宋" w:eastAsia="仿宋" w:hAnsi="仿宋" w:hint="eastAsia"/>
          <w:color w:val="000000" w:themeColor="text1"/>
        </w:rPr>
        <w:t>件,侵犯财产罪案件</w:t>
      </w:r>
      <w:r w:rsidR="0064637F">
        <w:rPr>
          <w:rFonts w:ascii="仿宋" w:eastAsia="仿宋" w:hAnsi="仿宋" w:hint="eastAsia"/>
          <w:color w:val="000000" w:themeColor="text1"/>
        </w:rPr>
        <w:t>47</w:t>
      </w:r>
      <w:r w:rsidRPr="00ED1136">
        <w:rPr>
          <w:rFonts w:ascii="仿宋" w:eastAsia="仿宋" w:hAnsi="仿宋" w:hint="eastAsia"/>
          <w:color w:val="000000" w:themeColor="text1"/>
        </w:rPr>
        <w:t>件,</w:t>
      </w:r>
      <w:r w:rsidR="0059140A" w:rsidRPr="00ED1136">
        <w:rPr>
          <w:rFonts w:ascii="仿宋" w:eastAsia="仿宋" w:hAnsi="仿宋" w:hint="eastAsia"/>
          <w:color w:val="000000" w:themeColor="text1"/>
        </w:rPr>
        <w:t>妨害</w:t>
      </w:r>
      <w:r w:rsidRPr="00ED1136">
        <w:rPr>
          <w:rFonts w:ascii="仿宋" w:eastAsia="仿宋" w:hAnsi="仿宋" w:hint="eastAsia"/>
          <w:color w:val="000000" w:themeColor="text1"/>
        </w:rPr>
        <w:t>社会管理秩序罪案件</w:t>
      </w:r>
      <w:r w:rsidR="0064637F">
        <w:rPr>
          <w:rFonts w:ascii="仿宋" w:eastAsia="仿宋" w:hAnsi="仿宋" w:hint="eastAsia"/>
          <w:color w:val="000000" w:themeColor="text1"/>
        </w:rPr>
        <w:t>22</w:t>
      </w:r>
      <w:r w:rsidRPr="00ED1136">
        <w:rPr>
          <w:rFonts w:ascii="仿宋" w:eastAsia="仿宋" w:hAnsi="仿宋" w:hint="eastAsia"/>
          <w:color w:val="000000" w:themeColor="text1"/>
        </w:rPr>
        <w:t>件,贪污贿赂罪案件</w:t>
      </w:r>
      <w:r w:rsidR="00C24713">
        <w:rPr>
          <w:rFonts w:ascii="仿宋" w:eastAsia="仿宋" w:hAnsi="仿宋" w:hint="eastAsia"/>
          <w:color w:val="000000" w:themeColor="text1"/>
        </w:rPr>
        <w:t>9</w:t>
      </w:r>
      <w:r w:rsidRPr="00ED1136">
        <w:rPr>
          <w:rFonts w:ascii="仿宋" w:eastAsia="仿宋" w:hAnsi="仿宋" w:hint="eastAsia"/>
          <w:color w:val="000000" w:themeColor="text1"/>
        </w:rPr>
        <w:t>件。</w:t>
      </w:r>
    </w:p>
    <w:p w:rsidR="002D1818" w:rsidRPr="00ED1136" w:rsidRDefault="00CB364C" w:rsidP="007B21EC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 w:rsidRPr="00ED1136">
        <w:rPr>
          <w:rFonts w:ascii="仿宋" w:eastAsia="仿宋" w:hAnsi="仿宋" w:hint="eastAsia"/>
          <w:color w:val="000000" w:themeColor="text1"/>
        </w:rPr>
        <w:t>2017年,</w:t>
      </w:r>
      <w:r w:rsidR="002D1818" w:rsidRPr="00ED1136">
        <w:rPr>
          <w:rFonts w:ascii="仿宋" w:eastAsia="仿宋" w:hAnsi="仿宋" w:hint="eastAsia"/>
          <w:color w:val="000000" w:themeColor="text1"/>
        </w:rPr>
        <w:t>我院共新收各类民事案件</w:t>
      </w:r>
      <w:r w:rsidR="0064637F">
        <w:rPr>
          <w:rFonts w:ascii="仿宋" w:eastAsia="仿宋" w:hAnsi="仿宋" w:hint="eastAsia"/>
          <w:color w:val="000000" w:themeColor="text1"/>
        </w:rPr>
        <w:t>2550</w:t>
      </w:r>
      <w:r w:rsidR="002D1818" w:rsidRPr="00ED1136">
        <w:rPr>
          <w:rFonts w:ascii="仿宋" w:eastAsia="仿宋" w:hAnsi="仿宋" w:hint="eastAsia"/>
          <w:color w:val="000000" w:themeColor="text1"/>
        </w:rPr>
        <w:t>件,其中人格权纠纷案件</w:t>
      </w:r>
      <w:r w:rsidR="008B61D7">
        <w:rPr>
          <w:rFonts w:ascii="仿宋" w:eastAsia="仿宋" w:hAnsi="仿宋" w:hint="eastAsia"/>
          <w:color w:val="000000" w:themeColor="text1"/>
        </w:rPr>
        <w:t>19</w:t>
      </w:r>
      <w:r w:rsidR="002D1818" w:rsidRPr="00ED1136">
        <w:rPr>
          <w:rFonts w:ascii="仿宋" w:eastAsia="仿宋" w:hAnsi="仿宋" w:hint="eastAsia"/>
          <w:color w:val="000000" w:themeColor="text1"/>
        </w:rPr>
        <w:t>件, 婚姻家庭、继承纠纷案件</w:t>
      </w:r>
      <w:r w:rsidR="00AB5E5A">
        <w:rPr>
          <w:rFonts w:ascii="仿宋" w:eastAsia="仿宋" w:hAnsi="仿宋" w:hint="eastAsia"/>
          <w:color w:val="000000" w:themeColor="text1"/>
        </w:rPr>
        <w:t>58</w:t>
      </w:r>
      <w:r w:rsidR="002D1818" w:rsidRPr="00ED1136">
        <w:rPr>
          <w:rFonts w:ascii="仿宋" w:eastAsia="仿宋" w:hAnsi="仿宋" w:hint="eastAsia"/>
          <w:color w:val="000000" w:themeColor="text1"/>
        </w:rPr>
        <w:t>件，物权纠纷案件</w:t>
      </w:r>
      <w:r w:rsidR="008B61D7">
        <w:rPr>
          <w:rFonts w:ascii="仿宋" w:eastAsia="仿宋" w:hAnsi="仿宋" w:hint="eastAsia"/>
          <w:color w:val="000000" w:themeColor="text1"/>
        </w:rPr>
        <w:t>60</w:t>
      </w:r>
      <w:r w:rsidR="002D1818" w:rsidRPr="00ED1136">
        <w:rPr>
          <w:rFonts w:ascii="仿宋" w:eastAsia="仿宋" w:hAnsi="仿宋" w:hint="eastAsia"/>
          <w:color w:val="000000" w:themeColor="text1"/>
        </w:rPr>
        <w:t>件，合同、无因管理、不当得利纠纷案件</w:t>
      </w:r>
      <w:r w:rsidR="008B61D7">
        <w:rPr>
          <w:rFonts w:ascii="仿宋" w:eastAsia="仿宋" w:hAnsi="仿宋" w:hint="eastAsia"/>
          <w:color w:val="000000" w:themeColor="text1"/>
        </w:rPr>
        <w:t>1479</w:t>
      </w:r>
      <w:r w:rsidR="002D1818" w:rsidRPr="00ED1136">
        <w:rPr>
          <w:rFonts w:ascii="仿宋" w:eastAsia="仿宋" w:hAnsi="仿宋" w:hint="eastAsia"/>
          <w:color w:val="000000" w:themeColor="text1"/>
        </w:rPr>
        <w:t>件，劳动争议、人事争议案件</w:t>
      </w:r>
      <w:r w:rsidR="001115F7">
        <w:rPr>
          <w:rFonts w:ascii="仿宋" w:eastAsia="仿宋" w:hAnsi="仿宋" w:hint="eastAsia"/>
          <w:color w:val="000000" w:themeColor="text1"/>
        </w:rPr>
        <w:t>680</w:t>
      </w:r>
      <w:r w:rsidR="002D1818" w:rsidRPr="00ED1136">
        <w:rPr>
          <w:rFonts w:ascii="仿宋" w:eastAsia="仿宋" w:hAnsi="仿宋" w:hint="eastAsia"/>
          <w:color w:val="000000" w:themeColor="text1"/>
        </w:rPr>
        <w:t>件，与公司、证券、保险、票据等有关的民事纠纷</w:t>
      </w:r>
      <w:r w:rsidR="005A2D3F" w:rsidRPr="00ED1136">
        <w:rPr>
          <w:rFonts w:ascii="仿宋" w:eastAsia="仿宋" w:hAnsi="仿宋" w:hint="eastAsia"/>
          <w:color w:val="000000" w:themeColor="text1"/>
        </w:rPr>
        <w:t>案件</w:t>
      </w:r>
      <w:r w:rsidR="008B61D7">
        <w:rPr>
          <w:rFonts w:ascii="仿宋" w:eastAsia="仿宋" w:hAnsi="仿宋" w:hint="eastAsia"/>
          <w:color w:val="000000" w:themeColor="text1"/>
        </w:rPr>
        <w:t>15</w:t>
      </w:r>
      <w:r w:rsidR="002D1818" w:rsidRPr="00ED1136">
        <w:rPr>
          <w:rFonts w:ascii="仿宋" w:eastAsia="仿宋" w:hAnsi="仿宋" w:hint="eastAsia"/>
          <w:color w:val="000000" w:themeColor="text1"/>
        </w:rPr>
        <w:t>件，侵权责任纠纷</w:t>
      </w:r>
      <w:r w:rsidR="005A2D3F" w:rsidRPr="00ED1136">
        <w:rPr>
          <w:rFonts w:ascii="仿宋" w:eastAsia="仿宋" w:hAnsi="仿宋" w:hint="eastAsia"/>
          <w:color w:val="000000" w:themeColor="text1"/>
        </w:rPr>
        <w:t>案件</w:t>
      </w:r>
      <w:r w:rsidR="008B61D7">
        <w:rPr>
          <w:rFonts w:ascii="仿宋" w:eastAsia="仿宋" w:hAnsi="仿宋" w:hint="eastAsia"/>
          <w:color w:val="000000" w:themeColor="text1"/>
        </w:rPr>
        <w:t>228</w:t>
      </w:r>
      <w:r w:rsidR="002D1818" w:rsidRPr="00ED1136">
        <w:rPr>
          <w:rFonts w:ascii="仿宋" w:eastAsia="仿宋" w:hAnsi="仿宋" w:hint="eastAsia"/>
          <w:color w:val="000000" w:themeColor="text1"/>
        </w:rPr>
        <w:t>件，适用特殊程序案由</w:t>
      </w:r>
      <w:r w:rsidR="005A2D3F" w:rsidRPr="00ED1136">
        <w:rPr>
          <w:rFonts w:ascii="仿宋" w:eastAsia="仿宋" w:hAnsi="仿宋" w:hint="eastAsia"/>
          <w:color w:val="000000" w:themeColor="text1"/>
        </w:rPr>
        <w:t>案件</w:t>
      </w:r>
      <w:r w:rsidR="008B61D7">
        <w:rPr>
          <w:rFonts w:ascii="仿宋" w:eastAsia="仿宋" w:hAnsi="仿宋" w:hint="eastAsia"/>
          <w:color w:val="000000" w:themeColor="text1"/>
        </w:rPr>
        <w:t>11</w:t>
      </w:r>
      <w:r w:rsidR="005A2D3F" w:rsidRPr="00ED1136">
        <w:rPr>
          <w:rFonts w:ascii="仿宋" w:eastAsia="仿宋" w:hAnsi="仿宋" w:hint="eastAsia"/>
          <w:color w:val="000000" w:themeColor="text1"/>
        </w:rPr>
        <w:t>件。</w:t>
      </w:r>
    </w:p>
    <w:p w:rsidR="00231C83" w:rsidRPr="00ED1136" w:rsidRDefault="002367B0" w:rsidP="007B21EC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2017年</w:t>
      </w:r>
      <w:r w:rsidR="006C55FB" w:rsidRPr="00ED1136">
        <w:rPr>
          <w:rFonts w:ascii="仿宋" w:eastAsia="仿宋" w:hAnsi="仿宋" w:hint="eastAsia"/>
          <w:color w:val="000000" w:themeColor="text1"/>
        </w:rPr>
        <w:t>,</w:t>
      </w:r>
      <w:r w:rsidR="00231C83" w:rsidRPr="00ED1136">
        <w:rPr>
          <w:rFonts w:ascii="仿宋" w:eastAsia="仿宋" w:hAnsi="仿宋" w:hint="eastAsia"/>
          <w:color w:val="000000" w:themeColor="text1"/>
        </w:rPr>
        <w:t>我院共新收各类行政案件</w:t>
      </w:r>
      <w:r w:rsidR="008B61D7">
        <w:rPr>
          <w:rFonts w:ascii="仿宋" w:eastAsia="仿宋" w:hAnsi="仿宋" w:hint="eastAsia"/>
          <w:color w:val="000000" w:themeColor="text1"/>
        </w:rPr>
        <w:t>47</w:t>
      </w:r>
      <w:r w:rsidR="00231C83" w:rsidRPr="00ED1136">
        <w:rPr>
          <w:rFonts w:ascii="仿宋" w:eastAsia="仿宋" w:hAnsi="仿宋" w:hint="eastAsia"/>
          <w:color w:val="000000" w:themeColor="text1"/>
        </w:rPr>
        <w:t>件,</w:t>
      </w:r>
      <w:r w:rsidR="00D8259B">
        <w:rPr>
          <w:rFonts w:ascii="仿宋" w:eastAsia="仿宋" w:hAnsi="仿宋" w:hint="eastAsia"/>
          <w:color w:val="000000" w:themeColor="text1"/>
        </w:rPr>
        <w:t>其中行政非诉案由</w:t>
      </w:r>
      <w:r w:rsidR="008B61D7">
        <w:rPr>
          <w:rFonts w:ascii="仿宋" w:eastAsia="仿宋" w:hAnsi="仿宋" w:hint="eastAsia"/>
          <w:color w:val="000000" w:themeColor="text1"/>
        </w:rPr>
        <w:t>12</w:t>
      </w:r>
      <w:r w:rsidR="00D8259B">
        <w:rPr>
          <w:rFonts w:ascii="仿宋" w:eastAsia="仿宋" w:hAnsi="仿宋" w:hint="eastAsia"/>
          <w:color w:val="000000" w:themeColor="text1"/>
        </w:rPr>
        <w:t>件，处罚类</w:t>
      </w:r>
      <w:r w:rsidR="008B61D7">
        <w:rPr>
          <w:rFonts w:ascii="仿宋" w:eastAsia="仿宋" w:hAnsi="仿宋" w:hint="eastAsia"/>
          <w:color w:val="000000" w:themeColor="text1"/>
        </w:rPr>
        <w:t>4</w:t>
      </w:r>
      <w:r w:rsidR="00D8259B">
        <w:rPr>
          <w:rFonts w:ascii="仿宋" w:eastAsia="仿宋" w:hAnsi="仿宋" w:hint="eastAsia"/>
          <w:color w:val="000000" w:themeColor="text1"/>
        </w:rPr>
        <w:t>件，其他案由</w:t>
      </w:r>
      <w:r w:rsidR="008B61D7">
        <w:rPr>
          <w:rFonts w:ascii="仿宋" w:eastAsia="仿宋" w:hAnsi="仿宋" w:hint="eastAsia"/>
          <w:color w:val="000000" w:themeColor="text1"/>
        </w:rPr>
        <w:t>31</w:t>
      </w:r>
      <w:r w:rsidR="00D8259B">
        <w:rPr>
          <w:rFonts w:ascii="仿宋" w:eastAsia="仿宋" w:hAnsi="仿宋" w:hint="eastAsia"/>
          <w:color w:val="000000" w:themeColor="text1"/>
        </w:rPr>
        <w:t>件</w:t>
      </w:r>
      <w:r w:rsidR="00ED30FA" w:rsidRPr="00ED1136">
        <w:rPr>
          <w:rFonts w:ascii="仿宋" w:eastAsia="仿宋" w:hAnsi="仿宋" w:hint="eastAsia"/>
          <w:color w:val="000000" w:themeColor="text1"/>
        </w:rPr>
        <w:t>。</w:t>
      </w:r>
      <w:r w:rsidR="00ED30FA" w:rsidRPr="00ED1136">
        <w:rPr>
          <w:rFonts w:ascii="仿宋" w:eastAsia="仿宋" w:hAnsi="仿宋"/>
          <w:color w:val="000000" w:themeColor="text1"/>
        </w:rPr>
        <w:t xml:space="preserve"> </w:t>
      </w:r>
    </w:p>
    <w:p w:rsidR="00952277" w:rsidRPr="00ED1136" w:rsidRDefault="00CA51F5" w:rsidP="007B21EC">
      <w:pPr>
        <w:tabs>
          <w:tab w:val="left" w:pos="800"/>
        </w:tabs>
        <w:snapToGrid w:val="0"/>
        <w:spacing w:line="560" w:lineRule="exact"/>
        <w:contextualSpacing/>
        <w:rPr>
          <w:rFonts w:ascii="黑体" w:eastAsia="黑体" w:hAnsi="黑体"/>
          <w:color w:val="000000" w:themeColor="text1"/>
        </w:rPr>
      </w:pPr>
      <w:r w:rsidRPr="00ED1136">
        <w:rPr>
          <w:rFonts w:ascii="黑体" w:eastAsia="黑体" w:hAnsi="黑体" w:hint="eastAsia"/>
          <w:color w:val="000000" w:themeColor="text1"/>
        </w:rPr>
        <w:t>三</w:t>
      </w:r>
      <w:r w:rsidR="00952277" w:rsidRPr="00ED1136">
        <w:rPr>
          <w:rFonts w:ascii="黑体" w:eastAsia="黑体" w:hAnsi="黑体" w:hint="eastAsia"/>
          <w:color w:val="000000" w:themeColor="text1"/>
        </w:rPr>
        <w:t>、</w:t>
      </w:r>
      <w:r w:rsidR="00ED30FA" w:rsidRPr="00ED1136">
        <w:rPr>
          <w:rFonts w:ascii="黑体" w:eastAsia="黑体" w:hAnsi="黑体" w:hint="eastAsia"/>
          <w:color w:val="000000" w:themeColor="text1"/>
        </w:rPr>
        <w:t>各项</w:t>
      </w:r>
      <w:r w:rsidR="00952277" w:rsidRPr="00ED1136">
        <w:rPr>
          <w:rFonts w:ascii="黑体" w:eastAsia="黑体" w:hAnsi="黑体" w:hint="eastAsia"/>
          <w:color w:val="000000" w:themeColor="text1"/>
        </w:rPr>
        <w:t>质效</w:t>
      </w:r>
      <w:r w:rsidR="00ED30FA" w:rsidRPr="00ED1136">
        <w:rPr>
          <w:rFonts w:ascii="黑体" w:eastAsia="黑体" w:hAnsi="黑体" w:hint="eastAsia"/>
          <w:color w:val="000000" w:themeColor="text1"/>
        </w:rPr>
        <w:t>指标</w:t>
      </w:r>
      <w:r w:rsidR="00952277" w:rsidRPr="00ED1136">
        <w:rPr>
          <w:rFonts w:ascii="黑体" w:eastAsia="黑体" w:hAnsi="黑体" w:hint="eastAsia"/>
          <w:color w:val="000000" w:themeColor="text1"/>
        </w:rPr>
        <w:t>情况</w:t>
      </w:r>
      <w:r w:rsidR="00546545">
        <w:rPr>
          <w:rStyle w:val="a4"/>
          <w:rFonts w:ascii="黑体" w:eastAsia="黑体" w:hAnsi="黑体"/>
          <w:color w:val="000000" w:themeColor="text1"/>
        </w:rPr>
        <w:footnoteReference w:id="3"/>
      </w:r>
    </w:p>
    <w:p w:rsidR="00ED30FA" w:rsidRPr="00ED1136" w:rsidRDefault="00ED30FA" w:rsidP="007B21EC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b/>
          <w:color w:val="000000" w:themeColor="text1"/>
        </w:rPr>
      </w:pPr>
      <w:r w:rsidRPr="00ED1136">
        <w:rPr>
          <w:rFonts w:ascii="仿宋" w:eastAsia="仿宋" w:hAnsi="仿宋" w:hint="eastAsia"/>
          <w:b/>
          <w:color w:val="000000" w:themeColor="text1"/>
        </w:rPr>
        <w:t>1.诉讼案件结案率。</w:t>
      </w:r>
      <w:r w:rsidR="002367B0">
        <w:rPr>
          <w:rFonts w:ascii="仿宋" w:eastAsia="仿宋" w:hAnsi="仿宋" w:hint="eastAsia"/>
          <w:color w:val="000000" w:themeColor="text1"/>
        </w:rPr>
        <w:t>2017年</w:t>
      </w:r>
      <w:r w:rsidRPr="00ED1136">
        <w:rPr>
          <w:rFonts w:ascii="仿宋" w:eastAsia="仿宋" w:hAnsi="仿宋" w:hint="eastAsia"/>
          <w:color w:val="000000" w:themeColor="text1"/>
        </w:rPr>
        <w:t>，我院诉讼案件结案率为</w:t>
      </w:r>
      <w:r w:rsidR="00B30E29">
        <w:rPr>
          <w:rFonts w:ascii="仿宋" w:eastAsia="仿宋" w:hAnsi="仿宋" w:hint="eastAsia"/>
          <w:color w:val="000000" w:themeColor="text1"/>
        </w:rPr>
        <w:t>94.81</w:t>
      </w:r>
      <w:r w:rsidR="00A57AAA" w:rsidRPr="00ED1136">
        <w:rPr>
          <w:rFonts w:ascii="仿宋" w:eastAsia="仿宋" w:hAnsi="仿宋" w:hint="eastAsia"/>
          <w:color w:val="000000" w:themeColor="text1"/>
        </w:rPr>
        <w:t>%，</w:t>
      </w:r>
      <w:r w:rsidR="005212A5" w:rsidRPr="00ED1136">
        <w:rPr>
          <w:rFonts w:ascii="仿宋" w:eastAsia="仿宋" w:hAnsi="仿宋" w:hint="eastAsia"/>
          <w:color w:val="000000" w:themeColor="text1"/>
        </w:rPr>
        <w:t>同比</w:t>
      </w:r>
      <w:r w:rsidR="00A57AAA" w:rsidRPr="00ED1136">
        <w:rPr>
          <w:rFonts w:ascii="仿宋" w:eastAsia="仿宋" w:hAnsi="仿宋" w:hint="eastAsia"/>
          <w:color w:val="000000" w:themeColor="text1"/>
        </w:rPr>
        <w:t>上升</w:t>
      </w:r>
      <w:r w:rsidR="00B30E29">
        <w:rPr>
          <w:rFonts w:ascii="仿宋" w:eastAsia="仿宋" w:hAnsi="仿宋" w:hint="eastAsia"/>
          <w:color w:val="000000" w:themeColor="text1"/>
        </w:rPr>
        <w:t>0.53</w:t>
      </w:r>
      <w:r w:rsidR="00A57AAA" w:rsidRPr="00ED1136">
        <w:rPr>
          <w:rFonts w:ascii="仿宋" w:eastAsia="仿宋" w:hAnsi="仿宋" w:hint="eastAsia"/>
          <w:color w:val="000000" w:themeColor="text1"/>
        </w:rPr>
        <w:t>个百分点</w:t>
      </w:r>
      <w:r w:rsidR="00ED7F10">
        <w:rPr>
          <w:rFonts w:ascii="仿宋" w:eastAsia="仿宋" w:hAnsi="仿宋" w:hint="eastAsia"/>
          <w:color w:val="000000" w:themeColor="text1"/>
        </w:rPr>
        <w:t>,达到了省院《</w:t>
      </w:r>
      <w:r w:rsidR="00B30E29">
        <w:rPr>
          <w:rFonts w:ascii="仿宋" w:eastAsia="仿宋" w:hAnsi="仿宋" w:hint="eastAsia"/>
          <w:color w:val="000000" w:themeColor="text1"/>
        </w:rPr>
        <w:t>目标责任制考核实施细则</w:t>
      </w:r>
      <w:r w:rsidR="00ED7F10">
        <w:rPr>
          <w:rFonts w:ascii="仿宋" w:eastAsia="仿宋" w:hAnsi="仿宋" w:hint="eastAsia"/>
          <w:color w:val="000000" w:themeColor="text1"/>
        </w:rPr>
        <w:t>》</w:t>
      </w:r>
      <w:r w:rsidR="00B30E29">
        <w:rPr>
          <w:rFonts w:ascii="仿宋" w:eastAsia="仿宋" w:hAnsi="仿宋" w:hint="eastAsia"/>
          <w:color w:val="000000" w:themeColor="text1"/>
        </w:rPr>
        <w:t>（以下简称细则）中86%的要求</w:t>
      </w:r>
      <w:r w:rsidR="00F43369">
        <w:rPr>
          <w:rFonts w:ascii="仿宋" w:eastAsia="仿宋" w:hAnsi="仿宋" w:hint="eastAsia"/>
          <w:color w:val="000000" w:themeColor="text1"/>
        </w:rPr>
        <w:t>，按照市院细则中的要求，诉讼案件结案率达到96%可以得满分5分，我院可得4.881分</w:t>
      </w:r>
      <w:r w:rsidR="005212A5" w:rsidRPr="00ED1136">
        <w:rPr>
          <w:rFonts w:ascii="仿宋" w:eastAsia="仿宋" w:hAnsi="仿宋" w:hint="eastAsia"/>
          <w:color w:val="000000" w:themeColor="text1"/>
        </w:rPr>
        <w:t>。</w:t>
      </w:r>
    </w:p>
    <w:p w:rsidR="005212A5" w:rsidRPr="00ED1136" w:rsidRDefault="00ED30FA" w:rsidP="007B21EC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 w:rsidRPr="00ED1136">
        <w:rPr>
          <w:rFonts w:ascii="仿宋" w:eastAsia="仿宋" w:hAnsi="仿宋" w:hint="eastAsia"/>
          <w:b/>
          <w:color w:val="000000" w:themeColor="text1"/>
        </w:rPr>
        <w:t>2.诉讼案件法定（正常）审限内结案率。</w:t>
      </w:r>
      <w:r w:rsidR="002367B0">
        <w:rPr>
          <w:rFonts w:ascii="仿宋" w:eastAsia="仿宋" w:hAnsi="仿宋" w:hint="eastAsia"/>
          <w:color w:val="000000" w:themeColor="text1"/>
        </w:rPr>
        <w:t>2017年</w:t>
      </w:r>
      <w:r w:rsidR="005212A5" w:rsidRPr="00ED1136">
        <w:rPr>
          <w:rFonts w:ascii="仿宋" w:eastAsia="仿宋" w:hAnsi="仿宋" w:hint="eastAsia"/>
          <w:color w:val="000000" w:themeColor="text1"/>
        </w:rPr>
        <w:t>，我院诉讼案件法定（正常）审限内结案率为100%。</w:t>
      </w:r>
    </w:p>
    <w:p w:rsidR="00ED30FA" w:rsidRPr="00ED1136" w:rsidRDefault="00ED30FA" w:rsidP="007B21EC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 w:rsidRPr="00ED1136">
        <w:rPr>
          <w:rFonts w:ascii="仿宋" w:eastAsia="仿宋" w:hAnsi="仿宋" w:hint="eastAsia"/>
          <w:b/>
          <w:color w:val="000000" w:themeColor="text1"/>
        </w:rPr>
        <w:t>3.长期未结诉讼案件占比。</w:t>
      </w:r>
      <w:r w:rsidR="00B100D0" w:rsidRPr="00B100D0">
        <w:rPr>
          <w:rFonts w:ascii="仿宋" w:eastAsia="仿宋" w:hAnsi="仿宋" w:hint="eastAsia"/>
          <w:color w:val="000000" w:themeColor="text1"/>
        </w:rPr>
        <w:t>市院</w:t>
      </w:r>
      <w:r w:rsidR="005212A5" w:rsidRPr="00ED1136">
        <w:rPr>
          <w:rFonts w:ascii="仿宋" w:eastAsia="仿宋" w:hAnsi="仿宋" w:hint="eastAsia"/>
          <w:color w:val="000000" w:themeColor="text1"/>
        </w:rPr>
        <w:t>细则中对长期未结诉讼案件占比的考核分为两个部分，一是</w:t>
      </w:r>
      <w:r w:rsidR="00ED1136" w:rsidRPr="00ED1136">
        <w:rPr>
          <w:rFonts w:ascii="仿宋" w:eastAsia="仿宋" w:hAnsi="仿宋" w:hint="eastAsia"/>
          <w:color w:val="000000" w:themeColor="text1"/>
        </w:rPr>
        <w:t>超12个月不满24个月</w:t>
      </w:r>
      <w:r w:rsidR="00ED1136" w:rsidRPr="00ED1136">
        <w:rPr>
          <w:rFonts w:ascii="仿宋" w:eastAsia="仿宋" w:hAnsi="仿宋" w:hint="eastAsia"/>
          <w:color w:val="000000" w:themeColor="text1"/>
        </w:rPr>
        <w:lastRenderedPageBreak/>
        <w:t>的长期未结诉讼案件数不能超过统计期内受理的诉讼案件数的</w:t>
      </w:r>
      <w:r w:rsidR="00B100D0">
        <w:rPr>
          <w:rFonts w:ascii="仿宋" w:eastAsia="仿宋" w:hAnsi="仿宋" w:hint="eastAsia"/>
          <w:color w:val="000000" w:themeColor="text1"/>
        </w:rPr>
        <w:t>1.6</w:t>
      </w:r>
      <w:r w:rsidR="00ED1136" w:rsidRPr="00ED1136">
        <w:rPr>
          <w:rFonts w:ascii="仿宋" w:eastAsia="仿宋" w:hAnsi="仿宋" w:hint="eastAsia"/>
          <w:color w:val="000000" w:themeColor="text1"/>
        </w:rPr>
        <w:t>%，二是超24个月的长期未结诉讼案件数不能超过统计期内受理的诉讼案件数的</w:t>
      </w:r>
      <w:r w:rsidR="00ED1136">
        <w:rPr>
          <w:rFonts w:ascii="仿宋" w:eastAsia="仿宋" w:hAnsi="仿宋" w:hint="eastAsia"/>
          <w:color w:val="000000" w:themeColor="text1"/>
        </w:rPr>
        <w:t>1‰。我院</w:t>
      </w:r>
      <w:r w:rsidR="00ED1136" w:rsidRPr="00ED1136">
        <w:rPr>
          <w:rFonts w:ascii="仿宋" w:eastAsia="仿宋" w:hAnsi="仿宋" w:hint="eastAsia"/>
          <w:color w:val="000000" w:themeColor="text1"/>
        </w:rPr>
        <w:t>超12个月不满24个月的长期未结诉讼案件</w:t>
      </w:r>
      <w:r w:rsidR="00EB594B">
        <w:rPr>
          <w:rFonts w:ascii="仿宋" w:eastAsia="仿宋" w:hAnsi="仿宋" w:hint="eastAsia"/>
          <w:color w:val="000000" w:themeColor="text1"/>
        </w:rPr>
        <w:t>为</w:t>
      </w:r>
      <w:r w:rsidR="00B100D0">
        <w:rPr>
          <w:rFonts w:ascii="仿宋" w:eastAsia="仿宋" w:hAnsi="仿宋" w:hint="eastAsia"/>
          <w:color w:val="000000" w:themeColor="text1"/>
        </w:rPr>
        <w:t>1</w:t>
      </w:r>
      <w:r w:rsidR="00EB594B">
        <w:rPr>
          <w:rFonts w:ascii="仿宋" w:eastAsia="仿宋" w:hAnsi="仿宋" w:hint="eastAsia"/>
          <w:color w:val="000000" w:themeColor="text1"/>
        </w:rPr>
        <w:t>件，</w:t>
      </w:r>
      <w:r w:rsidR="00ED1136" w:rsidRPr="00ED1136">
        <w:rPr>
          <w:rFonts w:ascii="仿宋" w:eastAsia="仿宋" w:hAnsi="仿宋" w:hint="eastAsia"/>
          <w:color w:val="000000" w:themeColor="text1"/>
        </w:rPr>
        <w:t>超24个月的长期未结诉讼案件数</w:t>
      </w:r>
      <w:r w:rsidR="00ED1136">
        <w:rPr>
          <w:rFonts w:ascii="仿宋" w:eastAsia="仿宋" w:hAnsi="仿宋" w:hint="eastAsia"/>
          <w:color w:val="000000" w:themeColor="text1"/>
        </w:rPr>
        <w:t>为</w:t>
      </w:r>
      <w:r w:rsidR="00B100D0">
        <w:rPr>
          <w:rFonts w:ascii="仿宋" w:eastAsia="仿宋" w:hAnsi="仿宋" w:hint="eastAsia"/>
          <w:color w:val="000000" w:themeColor="text1"/>
        </w:rPr>
        <w:t>1</w:t>
      </w:r>
      <w:r w:rsidR="00ED1136">
        <w:rPr>
          <w:rFonts w:ascii="仿宋" w:eastAsia="仿宋" w:hAnsi="仿宋" w:hint="eastAsia"/>
          <w:color w:val="000000" w:themeColor="text1"/>
        </w:rPr>
        <w:t>件，两部分的比例分别为0.</w:t>
      </w:r>
      <w:r w:rsidR="00B100D0">
        <w:rPr>
          <w:rFonts w:ascii="仿宋" w:eastAsia="仿宋" w:hAnsi="仿宋" w:hint="eastAsia"/>
          <w:color w:val="000000" w:themeColor="text1"/>
        </w:rPr>
        <w:t>0</w:t>
      </w:r>
      <w:r w:rsidR="00EB594B">
        <w:rPr>
          <w:rFonts w:ascii="仿宋" w:eastAsia="仿宋" w:hAnsi="仿宋" w:hint="eastAsia"/>
          <w:color w:val="000000" w:themeColor="text1"/>
        </w:rPr>
        <w:t>3</w:t>
      </w:r>
      <w:r w:rsidR="00ED1136">
        <w:rPr>
          <w:rFonts w:ascii="仿宋" w:eastAsia="仿宋" w:hAnsi="仿宋" w:hint="eastAsia"/>
          <w:color w:val="000000" w:themeColor="text1"/>
        </w:rPr>
        <w:t>%和</w:t>
      </w:r>
      <w:r w:rsidR="00EB594B">
        <w:rPr>
          <w:rFonts w:ascii="仿宋" w:eastAsia="仿宋" w:hAnsi="仿宋" w:hint="eastAsia"/>
          <w:color w:val="000000" w:themeColor="text1"/>
        </w:rPr>
        <w:t>0.</w:t>
      </w:r>
      <w:r w:rsidR="00B100D0">
        <w:rPr>
          <w:rFonts w:ascii="仿宋" w:eastAsia="仿宋" w:hAnsi="仿宋" w:hint="eastAsia"/>
          <w:color w:val="000000" w:themeColor="text1"/>
        </w:rPr>
        <w:t>3</w:t>
      </w:r>
      <w:r w:rsidR="004D288E">
        <w:rPr>
          <w:rFonts w:ascii="仿宋" w:eastAsia="仿宋" w:hAnsi="仿宋" w:hint="eastAsia"/>
          <w:color w:val="000000" w:themeColor="text1"/>
        </w:rPr>
        <w:t>4</w:t>
      </w:r>
      <w:r w:rsidR="00BC2D85">
        <w:rPr>
          <w:rFonts w:ascii="仿宋" w:eastAsia="仿宋" w:hAnsi="仿宋" w:hint="eastAsia"/>
          <w:color w:val="000000" w:themeColor="text1"/>
        </w:rPr>
        <w:t>‰</w:t>
      </w:r>
      <w:r w:rsidR="00CF4B0E">
        <w:rPr>
          <w:rFonts w:ascii="仿宋" w:eastAsia="仿宋" w:hAnsi="仿宋" w:hint="eastAsia"/>
          <w:color w:val="000000" w:themeColor="text1"/>
        </w:rPr>
        <w:t>，达到市院考核要求</w:t>
      </w:r>
      <w:r w:rsidR="00BC2D85">
        <w:rPr>
          <w:rFonts w:ascii="仿宋" w:eastAsia="仿宋" w:hAnsi="仿宋" w:hint="eastAsia"/>
          <w:color w:val="000000" w:themeColor="text1"/>
        </w:rPr>
        <w:t>。</w:t>
      </w:r>
      <w:r w:rsidR="00031247">
        <w:rPr>
          <w:rFonts w:ascii="仿宋" w:eastAsia="仿宋" w:hAnsi="仿宋" w:hint="eastAsia"/>
          <w:color w:val="000000" w:themeColor="text1"/>
        </w:rPr>
        <w:t xml:space="preserve"> </w:t>
      </w:r>
    </w:p>
    <w:p w:rsidR="00ED30FA" w:rsidRPr="00BC2D85" w:rsidRDefault="00ED30FA" w:rsidP="007B21EC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 w:rsidRPr="00ED1136">
        <w:rPr>
          <w:rFonts w:ascii="仿宋" w:eastAsia="仿宋" w:hAnsi="仿宋" w:hint="eastAsia"/>
          <w:b/>
          <w:color w:val="000000" w:themeColor="text1"/>
        </w:rPr>
        <w:t>4.一审案件上诉改判、发回重审率。</w:t>
      </w:r>
      <w:r w:rsidR="002367B0">
        <w:rPr>
          <w:rFonts w:ascii="仿宋" w:eastAsia="仿宋" w:hAnsi="仿宋" w:hint="eastAsia"/>
          <w:color w:val="000000" w:themeColor="text1"/>
        </w:rPr>
        <w:t>2017年</w:t>
      </w:r>
      <w:r w:rsidR="00BC2D85" w:rsidRPr="00BC2D85">
        <w:rPr>
          <w:rFonts w:ascii="仿宋" w:eastAsia="仿宋" w:hAnsi="仿宋" w:hint="eastAsia"/>
          <w:color w:val="000000" w:themeColor="text1"/>
        </w:rPr>
        <w:t>，我院</w:t>
      </w:r>
      <w:r w:rsidR="00BC2D85">
        <w:rPr>
          <w:rFonts w:ascii="仿宋" w:eastAsia="仿宋" w:hAnsi="仿宋" w:hint="eastAsia"/>
          <w:color w:val="000000" w:themeColor="text1"/>
        </w:rPr>
        <w:t>被二审改判、发回重审的案件共</w:t>
      </w:r>
      <w:r w:rsidR="003A2304">
        <w:rPr>
          <w:rFonts w:ascii="仿宋" w:eastAsia="仿宋" w:hAnsi="仿宋" w:hint="eastAsia"/>
          <w:color w:val="000000" w:themeColor="text1"/>
        </w:rPr>
        <w:t>84</w:t>
      </w:r>
      <w:r w:rsidR="00BC2D85">
        <w:rPr>
          <w:rFonts w:ascii="仿宋" w:eastAsia="仿宋" w:hAnsi="仿宋" w:hint="eastAsia"/>
          <w:color w:val="000000" w:themeColor="text1"/>
        </w:rPr>
        <w:t>件，该项指标值为</w:t>
      </w:r>
      <w:r w:rsidR="00B00AC0">
        <w:rPr>
          <w:rFonts w:ascii="仿宋" w:eastAsia="仿宋" w:hAnsi="仿宋" w:hint="eastAsia"/>
          <w:color w:val="000000" w:themeColor="text1"/>
        </w:rPr>
        <w:t>3.</w:t>
      </w:r>
      <w:r w:rsidR="003A2304">
        <w:rPr>
          <w:rFonts w:ascii="仿宋" w:eastAsia="仿宋" w:hAnsi="仿宋" w:hint="eastAsia"/>
          <w:color w:val="000000" w:themeColor="text1"/>
        </w:rPr>
        <w:t>06</w:t>
      </w:r>
      <w:r w:rsidR="00BC2D85">
        <w:rPr>
          <w:rFonts w:ascii="仿宋" w:eastAsia="仿宋" w:hAnsi="仿宋" w:hint="eastAsia"/>
          <w:color w:val="000000" w:themeColor="text1"/>
        </w:rPr>
        <w:t>%，</w:t>
      </w:r>
      <w:r w:rsidR="000931E8">
        <w:rPr>
          <w:rFonts w:ascii="仿宋" w:eastAsia="仿宋" w:hAnsi="仿宋" w:hint="eastAsia"/>
          <w:color w:val="000000" w:themeColor="text1"/>
        </w:rPr>
        <w:t>已</w:t>
      </w:r>
      <w:r w:rsidR="00BC2D85">
        <w:rPr>
          <w:rFonts w:ascii="仿宋" w:eastAsia="仿宋" w:hAnsi="仿宋" w:hint="eastAsia"/>
          <w:color w:val="000000" w:themeColor="text1"/>
        </w:rPr>
        <w:t>超过</w:t>
      </w:r>
      <w:r w:rsidR="000931E8">
        <w:rPr>
          <w:rFonts w:ascii="仿宋" w:eastAsia="仿宋" w:hAnsi="仿宋" w:hint="eastAsia"/>
          <w:color w:val="000000" w:themeColor="text1"/>
        </w:rPr>
        <w:t>市院</w:t>
      </w:r>
      <w:r w:rsidR="00BC2D85">
        <w:rPr>
          <w:rFonts w:ascii="仿宋" w:eastAsia="仿宋" w:hAnsi="仿宋" w:hint="eastAsia"/>
          <w:color w:val="000000" w:themeColor="text1"/>
        </w:rPr>
        <w:t>细则中要求的</w:t>
      </w:r>
      <w:r w:rsidR="000931E8">
        <w:rPr>
          <w:rFonts w:ascii="仿宋" w:eastAsia="仿宋" w:hAnsi="仿宋" w:hint="eastAsia"/>
          <w:color w:val="000000" w:themeColor="text1"/>
        </w:rPr>
        <w:t>基础值2.4</w:t>
      </w:r>
      <w:r w:rsidR="00BC2D85">
        <w:rPr>
          <w:rFonts w:ascii="仿宋" w:eastAsia="仿宋" w:hAnsi="仿宋" w:hint="eastAsia"/>
          <w:color w:val="000000" w:themeColor="text1"/>
        </w:rPr>
        <w:t>%</w:t>
      </w:r>
      <w:r w:rsidR="00C07826">
        <w:rPr>
          <w:rFonts w:ascii="仿宋" w:eastAsia="仿宋" w:hAnsi="仿宋" w:hint="eastAsia"/>
          <w:color w:val="000000" w:themeColor="text1"/>
        </w:rPr>
        <w:t>，</w:t>
      </w:r>
      <w:r w:rsidR="000931E8">
        <w:rPr>
          <w:rFonts w:ascii="仿宋" w:eastAsia="仿宋" w:hAnsi="仿宋" w:hint="eastAsia"/>
          <w:color w:val="000000" w:themeColor="text1"/>
        </w:rPr>
        <w:t>未</w:t>
      </w:r>
      <w:r w:rsidR="00C07826">
        <w:rPr>
          <w:rFonts w:ascii="仿宋" w:eastAsia="仿宋" w:hAnsi="仿宋" w:hint="eastAsia"/>
          <w:color w:val="000000" w:themeColor="text1"/>
        </w:rPr>
        <w:t>达到</w:t>
      </w:r>
      <w:r w:rsidR="00D771BD">
        <w:rPr>
          <w:rFonts w:ascii="仿宋" w:eastAsia="仿宋" w:hAnsi="仿宋" w:hint="eastAsia"/>
          <w:color w:val="000000" w:themeColor="text1"/>
        </w:rPr>
        <w:t>市院考核</w:t>
      </w:r>
      <w:r w:rsidR="00C07826">
        <w:rPr>
          <w:rFonts w:ascii="仿宋" w:eastAsia="仿宋" w:hAnsi="仿宋" w:hint="eastAsia"/>
          <w:color w:val="000000" w:themeColor="text1"/>
        </w:rPr>
        <w:t>标准。</w:t>
      </w:r>
    </w:p>
    <w:p w:rsidR="00ED30FA" w:rsidRPr="00C07826" w:rsidRDefault="00ED30FA" w:rsidP="007B21EC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 w:rsidRPr="00ED1136">
        <w:rPr>
          <w:rFonts w:ascii="仿宋" w:eastAsia="仿宋" w:hAnsi="仿宋" w:hint="eastAsia"/>
          <w:b/>
          <w:color w:val="000000" w:themeColor="text1"/>
        </w:rPr>
        <w:t>5.生效案件再审改判、发回重审率。</w:t>
      </w:r>
      <w:r w:rsidR="002367B0">
        <w:rPr>
          <w:rFonts w:ascii="仿宋" w:eastAsia="仿宋" w:hAnsi="仿宋" w:hint="eastAsia"/>
          <w:color w:val="000000" w:themeColor="text1"/>
        </w:rPr>
        <w:t>2017年</w:t>
      </w:r>
      <w:r w:rsidR="004A47F7" w:rsidRPr="00BC2D85">
        <w:rPr>
          <w:rFonts w:ascii="仿宋" w:eastAsia="仿宋" w:hAnsi="仿宋" w:hint="eastAsia"/>
          <w:color w:val="000000" w:themeColor="text1"/>
        </w:rPr>
        <w:t>，我院</w:t>
      </w:r>
      <w:r w:rsidR="004A47F7">
        <w:rPr>
          <w:rFonts w:ascii="仿宋" w:eastAsia="仿宋" w:hAnsi="仿宋" w:hint="eastAsia"/>
          <w:color w:val="000000" w:themeColor="text1"/>
        </w:rPr>
        <w:t>被再审改判、发回重审的案件共1件，该项指标值为</w:t>
      </w:r>
      <w:r w:rsidR="00C07826">
        <w:rPr>
          <w:rFonts w:ascii="仿宋" w:eastAsia="仿宋" w:hAnsi="仿宋" w:hint="eastAsia"/>
          <w:color w:val="000000" w:themeColor="text1"/>
        </w:rPr>
        <w:t>0.0</w:t>
      </w:r>
      <w:r w:rsidR="003A2304">
        <w:rPr>
          <w:rFonts w:ascii="仿宋" w:eastAsia="仿宋" w:hAnsi="仿宋" w:hint="eastAsia"/>
          <w:color w:val="000000" w:themeColor="text1"/>
        </w:rPr>
        <w:t>4</w:t>
      </w:r>
      <w:r w:rsidR="004A47F7">
        <w:rPr>
          <w:rFonts w:ascii="仿宋" w:eastAsia="仿宋" w:hAnsi="仿宋" w:hint="eastAsia"/>
          <w:color w:val="000000" w:themeColor="text1"/>
        </w:rPr>
        <w:t>%，未超过</w:t>
      </w:r>
      <w:r w:rsidR="00670327">
        <w:rPr>
          <w:rFonts w:ascii="仿宋" w:eastAsia="仿宋" w:hAnsi="仿宋" w:hint="eastAsia"/>
          <w:color w:val="000000" w:themeColor="text1"/>
        </w:rPr>
        <w:t>市院</w:t>
      </w:r>
      <w:r w:rsidR="004A47F7">
        <w:rPr>
          <w:rFonts w:ascii="仿宋" w:eastAsia="仿宋" w:hAnsi="仿宋" w:hint="eastAsia"/>
          <w:color w:val="000000" w:themeColor="text1"/>
        </w:rPr>
        <w:t>细则中要求的</w:t>
      </w:r>
      <w:r w:rsidR="00C07826">
        <w:rPr>
          <w:rFonts w:ascii="仿宋" w:eastAsia="仿宋" w:hAnsi="仿宋" w:hint="eastAsia"/>
          <w:color w:val="000000" w:themeColor="text1"/>
        </w:rPr>
        <w:t>0.2</w:t>
      </w:r>
      <w:r w:rsidR="004A47F7">
        <w:rPr>
          <w:rFonts w:ascii="仿宋" w:eastAsia="仿宋" w:hAnsi="仿宋" w:hint="eastAsia"/>
          <w:color w:val="000000" w:themeColor="text1"/>
        </w:rPr>
        <w:t>%</w:t>
      </w:r>
      <w:r w:rsidR="00C07826">
        <w:rPr>
          <w:rFonts w:ascii="仿宋" w:eastAsia="仿宋" w:hAnsi="仿宋" w:hint="eastAsia"/>
          <w:color w:val="000000" w:themeColor="text1"/>
        </w:rPr>
        <w:t>，达到标准。</w:t>
      </w:r>
    </w:p>
    <w:p w:rsidR="00ED30FA" w:rsidRPr="008F08D2" w:rsidRDefault="00ED30FA" w:rsidP="007B21EC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 w:rsidRPr="00ED1136">
        <w:rPr>
          <w:rFonts w:ascii="仿宋" w:eastAsia="仿宋" w:hAnsi="仿宋" w:hint="eastAsia"/>
          <w:b/>
          <w:color w:val="000000" w:themeColor="text1"/>
        </w:rPr>
        <w:t>6.一审案件简易程序适用率。</w:t>
      </w:r>
      <w:r w:rsidR="002367B0">
        <w:rPr>
          <w:rFonts w:ascii="仿宋" w:eastAsia="仿宋" w:hAnsi="仿宋" w:hint="eastAsia"/>
          <w:color w:val="000000" w:themeColor="text1"/>
        </w:rPr>
        <w:t>2017年</w:t>
      </w:r>
      <w:r w:rsidR="00CF14D8" w:rsidRPr="008F08D2">
        <w:rPr>
          <w:rFonts w:ascii="仿宋" w:eastAsia="仿宋" w:hAnsi="仿宋" w:hint="eastAsia"/>
          <w:color w:val="000000" w:themeColor="text1"/>
        </w:rPr>
        <w:t>，我院适用简易程序审理案件</w:t>
      </w:r>
      <w:r w:rsidR="00F62D3F">
        <w:rPr>
          <w:rFonts w:ascii="仿宋" w:eastAsia="仿宋" w:hAnsi="仿宋" w:hint="eastAsia"/>
          <w:color w:val="000000" w:themeColor="text1"/>
        </w:rPr>
        <w:t>1707</w:t>
      </w:r>
      <w:r w:rsidR="00CF14D8" w:rsidRPr="008F08D2">
        <w:rPr>
          <w:rFonts w:ascii="仿宋" w:eastAsia="仿宋" w:hAnsi="仿宋" w:hint="eastAsia"/>
          <w:color w:val="000000" w:themeColor="text1"/>
        </w:rPr>
        <w:t>件，一审案件简易程序适用率为</w:t>
      </w:r>
      <w:r w:rsidR="00F62D3F">
        <w:rPr>
          <w:rFonts w:ascii="仿宋" w:eastAsia="仿宋" w:hAnsi="仿宋" w:hint="eastAsia"/>
          <w:color w:val="000000" w:themeColor="text1"/>
        </w:rPr>
        <w:t>62.28</w:t>
      </w:r>
      <w:r w:rsidR="008F08D2">
        <w:rPr>
          <w:rFonts w:ascii="仿宋" w:eastAsia="仿宋" w:hAnsi="仿宋" w:hint="eastAsia"/>
          <w:color w:val="000000" w:themeColor="text1"/>
        </w:rPr>
        <w:t>%，同比下降</w:t>
      </w:r>
      <w:r w:rsidR="00F62D3F">
        <w:rPr>
          <w:rFonts w:ascii="仿宋" w:eastAsia="仿宋" w:hAnsi="仿宋" w:hint="eastAsia"/>
          <w:color w:val="000000" w:themeColor="text1"/>
        </w:rPr>
        <w:t>5.15</w:t>
      </w:r>
      <w:r w:rsidR="008F08D2">
        <w:rPr>
          <w:rFonts w:ascii="仿宋" w:eastAsia="仿宋" w:hAnsi="仿宋" w:hint="eastAsia"/>
          <w:color w:val="000000" w:themeColor="text1"/>
        </w:rPr>
        <w:t>个百分点,</w:t>
      </w:r>
      <w:r w:rsidR="00F62D3F">
        <w:rPr>
          <w:rFonts w:ascii="仿宋" w:eastAsia="仿宋" w:hAnsi="仿宋" w:hint="eastAsia"/>
          <w:color w:val="000000" w:themeColor="text1"/>
        </w:rPr>
        <w:t>未达到细则中</w:t>
      </w:r>
      <w:r w:rsidR="00793C07">
        <w:rPr>
          <w:rFonts w:ascii="仿宋" w:eastAsia="仿宋" w:hAnsi="仿宋" w:hint="eastAsia"/>
          <w:color w:val="000000" w:themeColor="text1"/>
        </w:rPr>
        <w:t>规定的</w:t>
      </w:r>
      <w:r w:rsidR="00F62D3F">
        <w:rPr>
          <w:rFonts w:ascii="仿宋" w:eastAsia="仿宋" w:hAnsi="仿宋" w:hint="eastAsia"/>
          <w:color w:val="000000" w:themeColor="text1"/>
        </w:rPr>
        <w:t>70%的</w:t>
      </w:r>
      <w:r w:rsidR="00793C07">
        <w:rPr>
          <w:rFonts w:ascii="仿宋" w:eastAsia="仿宋" w:hAnsi="仿宋" w:hint="eastAsia"/>
          <w:color w:val="000000" w:themeColor="text1"/>
        </w:rPr>
        <w:t>基础值</w:t>
      </w:r>
      <w:r w:rsidR="00670327">
        <w:rPr>
          <w:rFonts w:ascii="仿宋" w:eastAsia="仿宋" w:hAnsi="仿宋" w:hint="eastAsia"/>
          <w:color w:val="000000" w:themeColor="text1"/>
        </w:rPr>
        <w:t>。</w:t>
      </w:r>
    </w:p>
    <w:p w:rsidR="00ED30FA" w:rsidRPr="00B83206" w:rsidRDefault="00ED30FA" w:rsidP="007B21EC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 w:rsidRPr="00ED1136">
        <w:rPr>
          <w:rFonts w:ascii="仿宋" w:eastAsia="仿宋" w:hAnsi="仿宋" w:hint="eastAsia"/>
          <w:b/>
          <w:color w:val="000000" w:themeColor="text1"/>
        </w:rPr>
        <w:t>7.一审案件服判息诉率。</w:t>
      </w:r>
      <w:r w:rsidR="002367B0">
        <w:rPr>
          <w:rFonts w:ascii="仿宋" w:eastAsia="仿宋" w:hAnsi="仿宋" w:hint="eastAsia"/>
          <w:color w:val="000000" w:themeColor="text1"/>
        </w:rPr>
        <w:t>2017年</w:t>
      </w:r>
      <w:r w:rsidR="008F08D2" w:rsidRPr="008F08D2">
        <w:rPr>
          <w:rFonts w:ascii="仿宋" w:eastAsia="仿宋" w:hAnsi="仿宋" w:hint="eastAsia"/>
          <w:color w:val="000000" w:themeColor="text1"/>
        </w:rPr>
        <w:t>，</w:t>
      </w:r>
      <w:r w:rsidR="008F08D2">
        <w:rPr>
          <w:rFonts w:ascii="仿宋" w:eastAsia="仿宋" w:hAnsi="仿宋" w:hint="eastAsia"/>
          <w:color w:val="000000" w:themeColor="text1"/>
        </w:rPr>
        <w:t>我院上诉案件共</w:t>
      </w:r>
      <w:r w:rsidR="00DE4E81">
        <w:rPr>
          <w:rFonts w:ascii="仿宋" w:eastAsia="仿宋" w:hAnsi="仿宋" w:hint="eastAsia"/>
          <w:color w:val="000000" w:themeColor="text1"/>
        </w:rPr>
        <w:t>408</w:t>
      </w:r>
      <w:r w:rsidR="008F08D2">
        <w:rPr>
          <w:rFonts w:ascii="仿宋" w:eastAsia="仿宋" w:hAnsi="仿宋" w:hint="eastAsia"/>
          <w:color w:val="000000" w:themeColor="text1"/>
        </w:rPr>
        <w:t>件，一审案件服判息诉率为</w:t>
      </w:r>
      <w:r w:rsidR="00B83206">
        <w:rPr>
          <w:rFonts w:ascii="仿宋" w:eastAsia="仿宋" w:hAnsi="仿宋" w:hint="eastAsia"/>
          <w:color w:val="000000" w:themeColor="text1"/>
        </w:rPr>
        <w:t>85.1</w:t>
      </w:r>
      <w:r w:rsidR="00384BFB">
        <w:rPr>
          <w:rFonts w:ascii="仿宋" w:eastAsia="仿宋" w:hAnsi="仿宋" w:hint="eastAsia"/>
          <w:color w:val="000000" w:themeColor="text1"/>
        </w:rPr>
        <w:t>1</w:t>
      </w:r>
      <w:r w:rsidR="008F08D2">
        <w:rPr>
          <w:rFonts w:ascii="仿宋" w:eastAsia="仿宋" w:hAnsi="仿宋" w:hint="eastAsia"/>
          <w:color w:val="000000" w:themeColor="text1"/>
        </w:rPr>
        <w:t>%，同比下降</w:t>
      </w:r>
      <w:r w:rsidR="00384BFB">
        <w:rPr>
          <w:rFonts w:ascii="仿宋" w:eastAsia="仿宋" w:hAnsi="仿宋" w:hint="eastAsia"/>
          <w:color w:val="000000" w:themeColor="text1"/>
        </w:rPr>
        <w:t>5.94</w:t>
      </w:r>
      <w:r w:rsidR="008F08D2">
        <w:rPr>
          <w:rFonts w:ascii="仿宋" w:eastAsia="仿宋" w:hAnsi="仿宋" w:hint="eastAsia"/>
          <w:color w:val="000000" w:themeColor="text1"/>
        </w:rPr>
        <w:t>个百分点，未达到细则中规定的90%的</w:t>
      </w:r>
      <w:r w:rsidR="00B83206">
        <w:rPr>
          <w:rFonts w:ascii="仿宋" w:eastAsia="仿宋" w:hAnsi="仿宋" w:hint="eastAsia"/>
          <w:color w:val="000000" w:themeColor="text1"/>
        </w:rPr>
        <w:t>基础值</w:t>
      </w:r>
      <w:r w:rsidR="008F08D2">
        <w:rPr>
          <w:rFonts w:ascii="仿宋" w:eastAsia="仿宋" w:hAnsi="仿宋" w:hint="eastAsia"/>
          <w:color w:val="000000" w:themeColor="text1"/>
        </w:rPr>
        <w:t>。</w:t>
      </w:r>
    </w:p>
    <w:p w:rsidR="004D5029" w:rsidRDefault="005212A5" w:rsidP="007B21EC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b/>
          <w:color w:val="000000" w:themeColor="text1"/>
        </w:rPr>
      </w:pPr>
      <w:r w:rsidRPr="00ED1136">
        <w:rPr>
          <w:rFonts w:ascii="仿宋" w:eastAsia="仿宋" w:hAnsi="仿宋" w:hint="eastAsia"/>
          <w:b/>
          <w:color w:val="000000" w:themeColor="text1"/>
        </w:rPr>
        <w:t>8.院庭长审结案件数。</w:t>
      </w:r>
    </w:p>
    <w:p w:rsidR="005212A5" w:rsidRDefault="002367B0" w:rsidP="004D5029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2017年</w:t>
      </w:r>
      <w:r w:rsidR="004D5029">
        <w:rPr>
          <w:rFonts w:ascii="仿宋" w:eastAsia="仿宋" w:hAnsi="仿宋" w:hint="eastAsia"/>
          <w:color w:val="000000" w:themeColor="text1"/>
        </w:rPr>
        <w:t>院</w:t>
      </w:r>
      <w:r w:rsidR="002B743D" w:rsidRPr="002B743D">
        <w:rPr>
          <w:rFonts w:ascii="仿宋" w:eastAsia="仿宋" w:hAnsi="仿宋" w:hint="eastAsia"/>
          <w:color w:val="000000" w:themeColor="text1"/>
        </w:rPr>
        <w:t>长结案数详见下表</w:t>
      </w:r>
      <w:r w:rsidR="00066EFA">
        <w:rPr>
          <w:rFonts w:ascii="仿宋" w:eastAsia="仿宋" w:hAnsi="仿宋" w:hint="eastAsia"/>
          <w:color w:val="000000" w:themeColor="text1"/>
        </w:rPr>
        <w:t>：</w:t>
      </w:r>
    </w:p>
    <w:tbl>
      <w:tblPr>
        <w:tblW w:w="5000" w:type="pct"/>
        <w:jc w:val="center"/>
        <w:tblLook w:val="04A0"/>
      </w:tblPr>
      <w:tblGrid>
        <w:gridCol w:w="1808"/>
        <w:gridCol w:w="3687"/>
        <w:gridCol w:w="3027"/>
      </w:tblGrid>
      <w:tr w:rsidR="00F372B3" w:rsidRPr="00F372B3" w:rsidTr="008176AC">
        <w:trPr>
          <w:trHeight w:val="849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B3" w:rsidRPr="00F372B3" w:rsidRDefault="00F372B3" w:rsidP="00F372B3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372B3"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B3" w:rsidRPr="00F372B3" w:rsidRDefault="00F372B3" w:rsidP="00F372B3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372B3"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指  标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B3" w:rsidRPr="00F372B3" w:rsidRDefault="00F372B3" w:rsidP="00F372B3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372B3"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结案数（包括执行案件和非诉保全案件）</w:t>
            </w:r>
          </w:p>
        </w:tc>
      </w:tr>
      <w:tr w:rsidR="00F372B3" w:rsidRPr="00F372B3" w:rsidTr="00F372B3">
        <w:trPr>
          <w:trHeight w:val="270"/>
          <w:jc w:val="center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B3" w:rsidRPr="00F372B3" w:rsidRDefault="00F372B3" w:rsidP="00F372B3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王建红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B3" w:rsidRPr="00F372B3" w:rsidRDefault="004D5029" w:rsidP="004D502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4088</w:t>
            </w:r>
            <w:r w:rsidR="00F372B3" w:rsidRPr="00F372B3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÷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15</w:t>
            </w:r>
            <w:r w:rsidR="00F372B3" w:rsidRPr="00F372B3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×5%≈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13.63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B3" w:rsidRPr="00F372B3" w:rsidRDefault="004D5029" w:rsidP="00F372B3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 w:rsidR="00F372B3" w:rsidRPr="00F372B3" w:rsidTr="00F372B3">
        <w:trPr>
          <w:trHeight w:val="270"/>
          <w:jc w:val="center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B3" w:rsidRPr="00F372B3" w:rsidRDefault="00F372B3" w:rsidP="00F372B3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孙  勇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B3" w:rsidRPr="00F372B3" w:rsidRDefault="004D5029" w:rsidP="004D502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4088</w:t>
            </w:r>
            <w:r w:rsidRPr="00F372B3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÷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15</w:t>
            </w:r>
            <w:r w:rsidRPr="00F372B3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30</w:t>
            </w:r>
            <w:r w:rsidRPr="00F372B3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%≈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81.76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B3" w:rsidRPr="00F372B3" w:rsidRDefault="004D5029" w:rsidP="00F372B3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</w:tr>
      <w:tr w:rsidR="00F372B3" w:rsidRPr="00F372B3" w:rsidTr="00F372B3">
        <w:trPr>
          <w:trHeight w:val="270"/>
          <w:jc w:val="center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B3" w:rsidRPr="00F372B3" w:rsidRDefault="00F372B3" w:rsidP="00F372B3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黄桂春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B3" w:rsidRPr="00F372B3" w:rsidRDefault="004D5029" w:rsidP="004D502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4088</w:t>
            </w:r>
            <w:r w:rsidRPr="00F372B3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÷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15</w:t>
            </w:r>
            <w:r w:rsidRPr="00F372B3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30</w:t>
            </w:r>
            <w:r w:rsidRPr="00F372B3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%≈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81.76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B3" w:rsidRPr="00F372B3" w:rsidRDefault="004D5029" w:rsidP="00F372B3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</w:tbl>
    <w:p w:rsidR="009A3FFD" w:rsidRPr="009A3FFD" w:rsidRDefault="009A3FFD" w:rsidP="007B21EC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 w:rsidRPr="009A3FFD">
        <w:rPr>
          <w:rFonts w:ascii="仿宋" w:eastAsia="仿宋" w:hAnsi="仿宋" w:hint="eastAsia"/>
          <w:color w:val="000000" w:themeColor="text1"/>
        </w:rPr>
        <w:lastRenderedPageBreak/>
        <w:t>员额法官结案数为员额法官所结诉讼案件加上执行案件的总和，员额法官数按照</w:t>
      </w:r>
      <w:r w:rsidR="004D5029">
        <w:rPr>
          <w:rFonts w:ascii="仿宋" w:eastAsia="仿宋" w:hAnsi="仿宋" w:hint="eastAsia"/>
          <w:color w:val="000000" w:themeColor="text1"/>
        </w:rPr>
        <w:t>15</w:t>
      </w:r>
      <w:r w:rsidRPr="009A3FFD">
        <w:rPr>
          <w:rFonts w:ascii="仿宋" w:eastAsia="仿宋" w:hAnsi="仿宋" w:hint="eastAsia"/>
          <w:color w:val="000000" w:themeColor="text1"/>
        </w:rPr>
        <w:t>人计算，</w:t>
      </w:r>
      <w:r w:rsidR="004D5029">
        <w:rPr>
          <w:rFonts w:ascii="仿宋" w:eastAsia="仿宋" w:hAnsi="仿宋" w:hint="eastAsia"/>
          <w:color w:val="000000" w:themeColor="text1"/>
        </w:rPr>
        <w:t>2017年</w:t>
      </w:r>
      <w:r w:rsidRPr="009A3FFD">
        <w:rPr>
          <w:rFonts w:ascii="仿宋" w:eastAsia="仿宋" w:hAnsi="仿宋" w:hint="eastAsia"/>
          <w:color w:val="000000" w:themeColor="text1"/>
        </w:rPr>
        <w:t>我院员额法官人均结案数为</w:t>
      </w:r>
      <w:r w:rsidR="00197447">
        <w:rPr>
          <w:rFonts w:ascii="仿宋" w:eastAsia="仿宋" w:hAnsi="仿宋" w:hint="eastAsia"/>
          <w:color w:val="000000" w:themeColor="text1"/>
        </w:rPr>
        <w:t>272.5</w:t>
      </w:r>
      <w:r w:rsidRPr="009A3FFD">
        <w:rPr>
          <w:rFonts w:ascii="仿宋" w:eastAsia="仿宋" w:hAnsi="仿宋" w:hint="eastAsia"/>
          <w:color w:val="000000" w:themeColor="text1"/>
        </w:rPr>
        <w:t>件，按照该数值进行测算，我院院长结案数均达到要求。</w:t>
      </w:r>
      <w:r w:rsidR="00BA3CC1">
        <w:rPr>
          <w:rFonts w:ascii="仿宋" w:eastAsia="仿宋" w:hAnsi="仿宋" w:hint="eastAsia"/>
          <w:color w:val="000000" w:themeColor="text1"/>
        </w:rPr>
        <w:t>庭长</w:t>
      </w:r>
      <w:r w:rsidR="00197447">
        <w:rPr>
          <w:rFonts w:ascii="仿宋" w:eastAsia="仿宋" w:hAnsi="仿宋" w:hint="eastAsia"/>
          <w:color w:val="000000" w:themeColor="text1"/>
        </w:rPr>
        <w:t>结案数</w:t>
      </w:r>
      <w:r w:rsidR="0052073B">
        <w:rPr>
          <w:rFonts w:ascii="仿宋" w:eastAsia="仿宋" w:hAnsi="仿宋" w:hint="eastAsia"/>
          <w:color w:val="000000" w:themeColor="text1"/>
        </w:rPr>
        <w:t>均</w:t>
      </w:r>
      <w:r w:rsidR="00197447">
        <w:rPr>
          <w:rFonts w:ascii="仿宋" w:eastAsia="仿宋" w:hAnsi="仿宋" w:hint="eastAsia"/>
          <w:color w:val="000000" w:themeColor="text1"/>
        </w:rPr>
        <w:t>达到庭室人均结案数</w:t>
      </w:r>
      <w:r w:rsidR="0052073B">
        <w:rPr>
          <w:rFonts w:ascii="仿宋" w:eastAsia="仿宋" w:hAnsi="仿宋" w:hint="eastAsia"/>
          <w:color w:val="000000" w:themeColor="text1"/>
        </w:rPr>
        <w:t>的</w:t>
      </w:r>
      <w:r w:rsidR="00197447">
        <w:rPr>
          <w:rFonts w:ascii="仿宋" w:eastAsia="仿宋" w:hAnsi="仿宋" w:hint="eastAsia"/>
          <w:color w:val="000000" w:themeColor="text1"/>
        </w:rPr>
        <w:t>70%。</w:t>
      </w:r>
    </w:p>
    <w:p w:rsidR="005212A5" w:rsidRPr="001955B5" w:rsidRDefault="005212A5" w:rsidP="007B21EC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 w:rsidRPr="00ED1136">
        <w:rPr>
          <w:rFonts w:ascii="仿宋" w:eastAsia="仿宋" w:hAnsi="仿宋" w:hint="eastAsia"/>
          <w:b/>
          <w:color w:val="000000" w:themeColor="text1"/>
        </w:rPr>
        <w:t>9.裁判文书上网率。</w:t>
      </w:r>
      <w:r w:rsidR="002A28D1">
        <w:rPr>
          <w:rFonts w:ascii="仿宋" w:eastAsia="仿宋" w:hAnsi="仿宋" w:hint="eastAsia"/>
          <w:color w:val="000000" w:themeColor="text1"/>
        </w:rPr>
        <w:t>截至</w:t>
      </w:r>
      <w:r w:rsidR="001955B5">
        <w:rPr>
          <w:rFonts w:ascii="仿宋" w:eastAsia="仿宋" w:hAnsi="仿宋" w:hint="eastAsia"/>
          <w:color w:val="000000" w:themeColor="text1"/>
        </w:rPr>
        <w:t>2017年</w:t>
      </w:r>
      <w:r w:rsidR="001955B5" w:rsidRPr="001955B5">
        <w:rPr>
          <w:rFonts w:ascii="仿宋" w:eastAsia="仿宋" w:hAnsi="仿宋" w:hint="eastAsia"/>
          <w:color w:val="000000" w:themeColor="text1"/>
        </w:rPr>
        <w:t>，我院共在中国裁判文书网上传各类文书</w:t>
      </w:r>
      <w:r w:rsidR="00E44358">
        <w:rPr>
          <w:rFonts w:ascii="仿宋" w:eastAsia="仿宋" w:hAnsi="仿宋" w:hint="eastAsia"/>
          <w:color w:val="000000" w:themeColor="text1"/>
        </w:rPr>
        <w:t>3331</w:t>
      </w:r>
      <w:r w:rsidR="001955B5" w:rsidRPr="001955B5">
        <w:rPr>
          <w:rFonts w:ascii="仿宋" w:eastAsia="仿宋" w:hAnsi="仿宋" w:hint="eastAsia"/>
          <w:color w:val="000000" w:themeColor="text1"/>
        </w:rPr>
        <w:t>份，上传不公开信息</w:t>
      </w:r>
      <w:r w:rsidR="00E44358">
        <w:rPr>
          <w:rFonts w:ascii="仿宋" w:eastAsia="仿宋" w:hAnsi="仿宋" w:hint="eastAsia"/>
          <w:color w:val="000000" w:themeColor="text1"/>
        </w:rPr>
        <w:t>456</w:t>
      </w:r>
      <w:r w:rsidR="001955B5" w:rsidRPr="001955B5">
        <w:rPr>
          <w:rFonts w:ascii="仿宋" w:eastAsia="仿宋" w:hAnsi="仿宋" w:hint="eastAsia"/>
          <w:color w:val="000000" w:themeColor="text1"/>
        </w:rPr>
        <w:t>条，裁判文书上网率为</w:t>
      </w:r>
      <w:r w:rsidR="00E44358">
        <w:rPr>
          <w:rFonts w:ascii="仿宋" w:eastAsia="仿宋" w:hAnsi="仿宋" w:hint="eastAsia"/>
          <w:color w:val="000000" w:themeColor="text1"/>
        </w:rPr>
        <w:t>91.71</w:t>
      </w:r>
      <w:r w:rsidR="001955B5" w:rsidRPr="001955B5">
        <w:rPr>
          <w:rFonts w:ascii="仿宋" w:eastAsia="仿宋" w:hAnsi="仿宋" w:hint="eastAsia"/>
          <w:color w:val="000000" w:themeColor="text1"/>
        </w:rPr>
        <w:t>%</w:t>
      </w:r>
      <w:r w:rsidR="001955B5">
        <w:rPr>
          <w:rFonts w:ascii="仿宋" w:eastAsia="仿宋" w:hAnsi="仿宋" w:hint="eastAsia"/>
          <w:color w:val="000000" w:themeColor="text1"/>
        </w:rPr>
        <w:t>。</w:t>
      </w:r>
    </w:p>
    <w:p w:rsidR="00037A9B" w:rsidRDefault="005212A5" w:rsidP="007B21EC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 w:rsidRPr="00ED1136">
        <w:rPr>
          <w:rFonts w:ascii="仿宋" w:eastAsia="仿宋" w:hAnsi="仿宋" w:hint="eastAsia"/>
          <w:b/>
          <w:color w:val="000000" w:themeColor="text1"/>
        </w:rPr>
        <w:t>10.庭审直播数占比。</w:t>
      </w:r>
      <w:r w:rsidR="003B1761" w:rsidRPr="003B1761">
        <w:rPr>
          <w:rFonts w:ascii="仿宋" w:eastAsia="仿宋" w:hAnsi="仿宋" w:hint="eastAsia"/>
          <w:color w:val="000000" w:themeColor="text1"/>
        </w:rPr>
        <w:t>截至2017年</w:t>
      </w:r>
      <w:r w:rsidR="003A2A70">
        <w:rPr>
          <w:rFonts w:ascii="仿宋" w:eastAsia="仿宋" w:hAnsi="仿宋" w:hint="eastAsia"/>
          <w:color w:val="000000" w:themeColor="text1"/>
        </w:rPr>
        <w:t>12</w:t>
      </w:r>
      <w:r w:rsidR="003B1761" w:rsidRPr="003B1761">
        <w:rPr>
          <w:rFonts w:ascii="仿宋" w:eastAsia="仿宋" w:hAnsi="仿宋" w:hint="eastAsia"/>
          <w:color w:val="000000" w:themeColor="text1"/>
        </w:rPr>
        <w:t>月3</w:t>
      </w:r>
      <w:r w:rsidR="003A2A70">
        <w:rPr>
          <w:rFonts w:ascii="仿宋" w:eastAsia="仿宋" w:hAnsi="仿宋" w:hint="eastAsia"/>
          <w:color w:val="000000" w:themeColor="text1"/>
        </w:rPr>
        <w:t>1</w:t>
      </w:r>
      <w:r w:rsidR="003B1761" w:rsidRPr="003B1761">
        <w:rPr>
          <w:rFonts w:ascii="仿宋" w:eastAsia="仿宋" w:hAnsi="仿宋" w:hint="eastAsia"/>
          <w:color w:val="000000" w:themeColor="text1"/>
        </w:rPr>
        <w:t>日，我院庭审直播数为</w:t>
      </w:r>
      <w:r w:rsidR="00037A9B">
        <w:rPr>
          <w:rFonts w:ascii="仿宋" w:eastAsia="仿宋" w:hAnsi="仿宋" w:hint="eastAsia"/>
          <w:color w:val="000000" w:themeColor="text1"/>
        </w:rPr>
        <w:t>174</w:t>
      </w:r>
      <w:r w:rsidR="003B1761" w:rsidRPr="003B1761">
        <w:rPr>
          <w:rFonts w:ascii="仿宋" w:eastAsia="仿宋" w:hAnsi="仿宋" w:hint="eastAsia"/>
          <w:color w:val="000000" w:themeColor="text1"/>
        </w:rPr>
        <w:t>件，</w:t>
      </w:r>
      <w:r w:rsidR="003B1761">
        <w:rPr>
          <w:rFonts w:ascii="仿宋" w:eastAsia="仿宋" w:hAnsi="仿宋" w:hint="eastAsia"/>
          <w:color w:val="000000" w:themeColor="text1"/>
        </w:rPr>
        <w:t>占新收诉讼案件</w:t>
      </w:r>
      <w:r w:rsidR="00AD7C76">
        <w:rPr>
          <w:rFonts w:ascii="仿宋" w:eastAsia="仿宋" w:hAnsi="仿宋" w:hint="eastAsia"/>
          <w:color w:val="000000" w:themeColor="text1"/>
        </w:rPr>
        <w:t>的</w:t>
      </w:r>
      <w:r w:rsidR="00037A9B">
        <w:rPr>
          <w:rFonts w:ascii="仿宋" w:eastAsia="仿宋" w:hAnsi="仿宋" w:hint="eastAsia"/>
          <w:color w:val="000000" w:themeColor="text1"/>
        </w:rPr>
        <w:t>6.25</w:t>
      </w:r>
      <w:r w:rsidR="00AD7C76">
        <w:rPr>
          <w:rFonts w:ascii="仿宋" w:eastAsia="仿宋" w:hAnsi="仿宋" w:hint="eastAsia"/>
          <w:color w:val="000000" w:themeColor="text1"/>
        </w:rPr>
        <w:t>%，覆盖了民事</w:t>
      </w:r>
      <w:r w:rsidR="00E705C5">
        <w:rPr>
          <w:rFonts w:ascii="仿宋" w:eastAsia="仿宋" w:hAnsi="仿宋" w:hint="eastAsia"/>
          <w:color w:val="000000" w:themeColor="text1"/>
        </w:rPr>
        <w:t>、</w:t>
      </w:r>
      <w:r w:rsidR="00AD7C76">
        <w:rPr>
          <w:rFonts w:ascii="仿宋" w:eastAsia="仿宋" w:hAnsi="仿宋" w:hint="eastAsia"/>
          <w:color w:val="000000" w:themeColor="text1"/>
        </w:rPr>
        <w:t>刑事</w:t>
      </w:r>
      <w:r w:rsidR="00E705C5">
        <w:rPr>
          <w:rFonts w:ascii="仿宋" w:eastAsia="仿宋" w:hAnsi="仿宋" w:hint="eastAsia"/>
          <w:color w:val="000000" w:themeColor="text1"/>
        </w:rPr>
        <w:t>、行政等各类</w:t>
      </w:r>
      <w:r w:rsidR="00AD7C76">
        <w:rPr>
          <w:rFonts w:ascii="仿宋" w:eastAsia="仿宋" w:hAnsi="仿宋" w:hint="eastAsia"/>
          <w:color w:val="000000" w:themeColor="text1"/>
        </w:rPr>
        <w:t>案件。细则中该项指标为全年考核指标，要求各院庭审直播数占比为全年新收诉讼案件的5%，并且覆盖各种案件类型</w:t>
      </w:r>
      <w:r w:rsidR="00037A9B">
        <w:rPr>
          <w:rFonts w:ascii="仿宋" w:eastAsia="仿宋" w:hAnsi="仿宋" w:hint="eastAsia"/>
          <w:color w:val="000000" w:themeColor="text1"/>
        </w:rPr>
        <w:t>,</w:t>
      </w:r>
      <w:r w:rsidR="00AD7C76">
        <w:rPr>
          <w:rFonts w:ascii="仿宋" w:eastAsia="仿宋" w:hAnsi="仿宋" w:hint="eastAsia"/>
          <w:color w:val="000000" w:themeColor="text1"/>
        </w:rPr>
        <w:t>我院</w:t>
      </w:r>
      <w:r w:rsidR="00E705C5">
        <w:rPr>
          <w:rFonts w:ascii="仿宋" w:eastAsia="仿宋" w:hAnsi="仿宋" w:hint="eastAsia"/>
          <w:color w:val="000000" w:themeColor="text1"/>
        </w:rPr>
        <w:t>庭审直播数占比</w:t>
      </w:r>
      <w:r w:rsidR="00037A9B">
        <w:rPr>
          <w:rFonts w:ascii="仿宋" w:eastAsia="仿宋" w:hAnsi="仿宋" w:hint="eastAsia"/>
          <w:color w:val="000000" w:themeColor="text1"/>
        </w:rPr>
        <w:t>已</w:t>
      </w:r>
      <w:r w:rsidR="00E705C5">
        <w:rPr>
          <w:rFonts w:ascii="仿宋" w:eastAsia="仿宋" w:hAnsi="仿宋" w:hint="eastAsia"/>
          <w:color w:val="000000" w:themeColor="text1"/>
        </w:rPr>
        <w:t>达到细则要求</w:t>
      </w:r>
      <w:r w:rsidR="00037A9B">
        <w:rPr>
          <w:rFonts w:ascii="仿宋" w:eastAsia="仿宋" w:hAnsi="仿宋" w:hint="eastAsia"/>
          <w:color w:val="000000" w:themeColor="text1"/>
        </w:rPr>
        <w:t>。</w:t>
      </w:r>
    </w:p>
    <w:p w:rsidR="005212A5" w:rsidRPr="00B94AD1" w:rsidRDefault="005212A5" w:rsidP="000B591B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 w:rsidRPr="00ED1136">
        <w:rPr>
          <w:rFonts w:ascii="仿宋" w:eastAsia="仿宋" w:hAnsi="仿宋" w:hint="eastAsia"/>
          <w:b/>
          <w:color w:val="000000" w:themeColor="text1"/>
        </w:rPr>
        <w:t>11.卷宗归档率。</w:t>
      </w:r>
      <w:r w:rsidR="000B591B">
        <w:rPr>
          <w:rFonts w:ascii="仿宋" w:eastAsia="仿宋" w:hAnsi="仿宋" w:hint="eastAsia"/>
          <w:color w:val="000000" w:themeColor="text1"/>
        </w:rPr>
        <w:t>截至2017年12月31日，我院2017年度结案诉讼案件归档率已达到100%，</w:t>
      </w:r>
      <w:r w:rsidR="00B94AD1">
        <w:rPr>
          <w:rFonts w:ascii="仿宋" w:eastAsia="仿宋" w:hAnsi="仿宋" w:hint="eastAsia"/>
          <w:color w:val="000000" w:themeColor="text1"/>
        </w:rPr>
        <w:t>卷宗归档工作总体上运转良好</w:t>
      </w:r>
      <w:r w:rsidR="006B73B4">
        <w:rPr>
          <w:rFonts w:ascii="仿宋" w:eastAsia="仿宋" w:hAnsi="仿宋" w:hint="eastAsia"/>
          <w:color w:val="000000" w:themeColor="text1"/>
        </w:rPr>
        <w:t>。</w:t>
      </w:r>
    </w:p>
    <w:p w:rsidR="0012172E" w:rsidRDefault="005212A5" w:rsidP="007B21EC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 w:rsidRPr="00ED1136">
        <w:rPr>
          <w:rFonts w:ascii="仿宋" w:eastAsia="仿宋" w:hAnsi="仿宋" w:hint="eastAsia"/>
          <w:b/>
          <w:color w:val="000000" w:themeColor="text1"/>
        </w:rPr>
        <w:t>12.</w:t>
      </w:r>
      <w:r w:rsidR="00ED1136" w:rsidRPr="00ED1136">
        <w:rPr>
          <w:rFonts w:ascii="仿宋" w:eastAsia="仿宋" w:hAnsi="仿宋" w:hint="eastAsia"/>
          <w:b/>
          <w:color w:val="000000" w:themeColor="text1"/>
        </w:rPr>
        <w:t>司法透明度测评。</w:t>
      </w:r>
      <w:r w:rsidR="000C7FB7">
        <w:rPr>
          <w:rFonts w:ascii="仿宋" w:eastAsia="仿宋" w:hAnsi="仿宋" w:hint="eastAsia"/>
          <w:color w:val="000000" w:themeColor="text1"/>
        </w:rPr>
        <w:t>在</w:t>
      </w:r>
      <w:r w:rsidR="00912939">
        <w:rPr>
          <w:rFonts w:ascii="仿宋" w:eastAsia="仿宋" w:hAnsi="仿宋" w:hint="eastAsia"/>
          <w:color w:val="000000" w:themeColor="text1"/>
        </w:rPr>
        <w:t>2017年10月底</w:t>
      </w:r>
      <w:r w:rsidR="000C7FB7">
        <w:rPr>
          <w:rFonts w:ascii="仿宋" w:eastAsia="仿宋" w:hAnsi="仿宋" w:hint="eastAsia"/>
          <w:color w:val="000000" w:themeColor="text1"/>
        </w:rPr>
        <w:t>市院对基层</w:t>
      </w:r>
      <w:r w:rsidR="00FE504B">
        <w:rPr>
          <w:rFonts w:ascii="仿宋" w:eastAsia="仿宋" w:hAnsi="仿宋" w:hint="eastAsia"/>
          <w:color w:val="000000" w:themeColor="text1"/>
        </w:rPr>
        <w:t>法</w:t>
      </w:r>
      <w:r w:rsidR="000C7FB7">
        <w:rPr>
          <w:rFonts w:ascii="仿宋" w:eastAsia="仿宋" w:hAnsi="仿宋" w:hint="eastAsia"/>
          <w:color w:val="000000" w:themeColor="text1"/>
        </w:rPr>
        <w:t>院司法公开网</w:t>
      </w:r>
      <w:r w:rsidR="00FE504B">
        <w:rPr>
          <w:rFonts w:ascii="仿宋" w:eastAsia="仿宋" w:hAnsi="仿宋" w:hint="eastAsia"/>
          <w:color w:val="000000" w:themeColor="text1"/>
        </w:rPr>
        <w:t>的</w:t>
      </w:r>
      <w:r w:rsidR="000C7FB7">
        <w:rPr>
          <w:rFonts w:ascii="仿宋" w:eastAsia="仿宋" w:hAnsi="仿宋" w:hint="eastAsia"/>
          <w:color w:val="000000" w:themeColor="text1"/>
        </w:rPr>
        <w:t>司法透明度初步测评中，我院各项指标</w:t>
      </w:r>
      <w:r w:rsidR="00FE504B">
        <w:rPr>
          <w:rFonts w:ascii="仿宋" w:eastAsia="仿宋" w:hAnsi="仿宋" w:hint="eastAsia"/>
          <w:color w:val="000000" w:themeColor="text1"/>
        </w:rPr>
        <w:t>总体上符合要求</w:t>
      </w:r>
      <w:r w:rsidR="00912939">
        <w:rPr>
          <w:rFonts w:ascii="仿宋" w:eastAsia="仿宋" w:hAnsi="仿宋" w:hint="eastAsia"/>
          <w:color w:val="000000" w:themeColor="text1"/>
        </w:rPr>
        <w:t>，后续审管办又与省院负责司法公开的</w:t>
      </w:r>
      <w:r w:rsidR="008702E4">
        <w:rPr>
          <w:rFonts w:ascii="仿宋" w:eastAsia="仿宋" w:hAnsi="仿宋" w:hint="eastAsia"/>
          <w:color w:val="000000" w:themeColor="text1"/>
        </w:rPr>
        <w:t>人员积极联系，对一些栏目内容进行进一步细化，应该可以</w:t>
      </w:r>
      <w:r w:rsidR="00F971A1">
        <w:rPr>
          <w:rFonts w:ascii="仿宋" w:eastAsia="仿宋" w:hAnsi="仿宋" w:hint="eastAsia"/>
          <w:color w:val="000000" w:themeColor="text1"/>
        </w:rPr>
        <w:t>达到细则中要求的分</w:t>
      </w:r>
      <w:r w:rsidR="0069061E">
        <w:rPr>
          <w:rFonts w:ascii="仿宋" w:eastAsia="仿宋" w:hAnsi="仿宋" w:hint="eastAsia"/>
          <w:color w:val="000000" w:themeColor="text1"/>
        </w:rPr>
        <w:t>值</w:t>
      </w:r>
      <w:r w:rsidR="00F971A1">
        <w:rPr>
          <w:rFonts w:ascii="仿宋" w:eastAsia="仿宋" w:hAnsi="仿宋" w:hint="eastAsia"/>
          <w:color w:val="000000" w:themeColor="text1"/>
        </w:rPr>
        <w:t>。</w:t>
      </w:r>
    </w:p>
    <w:p w:rsidR="00A53D4B" w:rsidRPr="0010091B" w:rsidRDefault="00A53D4B" w:rsidP="00A53D4B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 w:rsidRPr="00A53D4B">
        <w:rPr>
          <w:rFonts w:ascii="仿宋" w:eastAsia="仿宋" w:hAnsi="仿宋" w:hint="eastAsia"/>
          <w:b/>
          <w:color w:val="000000" w:themeColor="text1"/>
        </w:rPr>
        <w:t>13.人均审结诉讼案件数。</w:t>
      </w:r>
      <w:r w:rsidR="0010091B" w:rsidRPr="0010091B">
        <w:rPr>
          <w:rFonts w:ascii="仿宋" w:eastAsia="仿宋" w:hAnsi="仿宋" w:hint="eastAsia"/>
          <w:color w:val="000000" w:themeColor="text1"/>
        </w:rPr>
        <w:t>2017年，我院共审结诉讼案件</w:t>
      </w:r>
      <w:r w:rsidR="0069061E">
        <w:rPr>
          <w:rFonts w:ascii="仿宋" w:eastAsia="仿宋" w:hAnsi="仿宋" w:hint="eastAsia"/>
          <w:color w:val="000000" w:themeColor="text1"/>
        </w:rPr>
        <w:t>2815</w:t>
      </w:r>
      <w:r w:rsidR="0010091B">
        <w:rPr>
          <w:rFonts w:ascii="仿宋" w:eastAsia="仿宋" w:hAnsi="仿宋" w:hint="eastAsia"/>
          <w:color w:val="000000" w:themeColor="text1"/>
        </w:rPr>
        <w:t>件，按照员额法官为</w:t>
      </w:r>
      <w:r w:rsidR="0069061E">
        <w:rPr>
          <w:rFonts w:ascii="仿宋" w:eastAsia="仿宋" w:hAnsi="仿宋" w:hint="eastAsia"/>
          <w:color w:val="000000" w:themeColor="text1"/>
        </w:rPr>
        <w:t>15</w:t>
      </w:r>
      <w:r w:rsidR="0010091B">
        <w:rPr>
          <w:rFonts w:ascii="仿宋" w:eastAsia="仿宋" w:hAnsi="仿宋" w:hint="eastAsia"/>
          <w:color w:val="000000" w:themeColor="text1"/>
        </w:rPr>
        <w:t>人计算，我院人均审结诉讼案件数为</w:t>
      </w:r>
      <w:r w:rsidR="0069061E">
        <w:rPr>
          <w:rFonts w:ascii="仿宋" w:eastAsia="仿宋" w:hAnsi="仿宋" w:hint="eastAsia"/>
          <w:color w:val="000000" w:themeColor="text1"/>
        </w:rPr>
        <w:t>187.67</w:t>
      </w:r>
      <w:r w:rsidR="0010091B">
        <w:rPr>
          <w:rFonts w:ascii="仿宋" w:eastAsia="仿宋" w:hAnsi="仿宋" w:hint="eastAsia"/>
          <w:color w:val="000000" w:themeColor="text1"/>
        </w:rPr>
        <w:t>件。</w:t>
      </w:r>
    </w:p>
    <w:p w:rsidR="00A53D4B" w:rsidRDefault="00A53D4B" w:rsidP="00A53D4B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b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lastRenderedPageBreak/>
        <w:t>14.诉讼案件平均审理天数。</w:t>
      </w:r>
      <w:r w:rsidR="0010091B" w:rsidRPr="0010091B">
        <w:rPr>
          <w:rFonts w:ascii="仿宋" w:eastAsia="仿宋" w:hAnsi="仿宋" w:hint="eastAsia"/>
          <w:color w:val="000000" w:themeColor="text1"/>
        </w:rPr>
        <w:t>2017年</w:t>
      </w:r>
      <w:r w:rsidR="0010091B">
        <w:rPr>
          <w:rFonts w:ascii="仿宋" w:eastAsia="仿宋" w:hAnsi="仿宋" w:hint="eastAsia"/>
          <w:color w:val="000000" w:themeColor="text1"/>
        </w:rPr>
        <w:t>，我院诉讼案件审理总天数为</w:t>
      </w:r>
      <w:r w:rsidR="009903F8">
        <w:rPr>
          <w:rFonts w:ascii="仿宋" w:eastAsia="仿宋" w:hAnsi="仿宋" w:hint="eastAsia"/>
          <w:color w:val="000000" w:themeColor="text1"/>
        </w:rPr>
        <w:t>155634</w:t>
      </w:r>
      <w:r w:rsidR="000C10A3">
        <w:rPr>
          <w:rFonts w:ascii="仿宋" w:eastAsia="仿宋" w:hAnsi="仿宋" w:hint="eastAsia"/>
          <w:color w:val="000000" w:themeColor="text1"/>
        </w:rPr>
        <w:t>天，审结诉讼案件</w:t>
      </w:r>
      <w:r w:rsidR="009903F8">
        <w:rPr>
          <w:rFonts w:ascii="仿宋" w:eastAsia="仿宋" w:hAnsi="仿宋" w:hint="eastAsia"/>
          <w:color w:val="000000" w:themeColor="text1"/>
        </w:rPr>
        <w:t>2763</w:t>
      </w:r>
      <w:r w:rsidR="000C10A3">
        <w:rPr>
          <w:rFonts w:ascii="仿宋" w:eastAsia="仿宋" w:hAnsi="仿宋" w:hint="eastAsia"/>
          <w:color w:val="000000" w:themeColor="text1"/>
        </w:rPr>
        <w:t>件，诉讼案件平均审理天数为</w:t>
      </w:r>
      <w:r w:rsidR="009903F8">
        <w:rPr>
          <w:rFonts w:ascii="仿宋" w:eastAsia="仿宋" w:hAnsi="仿宋" w:hint="eastAsia"/>
          <w:color w:val="000000" w:themeColor="text1"/>
        </w:rPr>
        <w:t>56.33</w:t>
      </w:r>
      <w:r w:rsidR="000C10A3">
        <w:rPr>
          <w:rFonts w:ascii="仿宋" w:eastAsia="仿宋" w:hAnsi="仿宋" w:hint="eastAsia"/>
          <w:color w:val="000000" w:themeColor="text1"/>
        </w:rPr>
        <w:t>天。</w:t>
      </w:r>
    </w:p>
    <w:p w:rsidR="00A53D4B" w:rsidRDefault="00A53D4B" w:rsidP="00A53D4B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b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15.调撤率。</w:t>
      </w:r>
      <w:r w:rsidR="0031533D" w:rsidRPr="0031533D">
        <w:rPr>
          <w:rFonts w:ascii="仿宋" w:eastAsia="仿宋" w:hAnsi="仿宋" w:hint="eastAsia"/>
          <w:color w:val="000000" w:themeColor="text1"/>
        </w:rPr>
        <w:t>2017年，</w:t>
      </w:r>
      <w:r w:rsidR="0031533D">
        <w:rPr>
          <w:rFonts w:ascii="仿宋" w:eastAsia="仿宋" w:hAnsi="仿宋" w:hint="eastAsia"/>
          <w:color w:val="000000" w:themeColor="text1"/>
        </w:rPr>
        <w:t>我院以调解方式审结案件</w:t>
      </w:r>
      <w:r w:rsidR="006C4BD3">
        <w:rPr>
          <w:rFonts w:ascii="仿宋" w:eastAsia="仿宋" w:hAnsi="仿宋" w:hint="eastAsia"/>
          <w:color w:val="000000" w:themeColor="text1"/>
        </w:rPr>
        <w:t>427</w:t>
      </w:r>
      <w:r w:rsidR="0031533D">
        <w:rPr>
          <w:rFonts w:ascii="仿宋" w:eastAsia="仿宋" w:hAnsi="仿宋" w:hint="eastAsia"/>
          <w:color w:val="000000" w:themeColor="text1"/>
        </w:rPr>
        <w:t>件，以撤诉方式审结案件</w:t>
      </w:r>
      <w:r w:rsidR="006C4BD3">
        <w:rPr>
          <w:rFonts w:ascii="仿宋" w:eastAsia="仿宋" w:hAnsi="仿宋" w:hint="eastAsia"/>
          <w:color w:val="000000" w:themeColor="text1"/>
        </w:rPr>
        <w:t>548</w:t>
      </w:r>
      <w:r w:rsidR="0031533D">
        <w:rPr>
          <w:rFonts w:ascii="仿宋" w:eastAsia="仿宋" w:hAnsi="仿宋" w:hint="eastAsia"/>
          <w:color w:val="000000" w:themeColor="text1"/>
        </w:rPr>
        <w:t>件，审结诉讼案件</w:t>
      </w:r>
      <w:r w:rsidR="006C4BD3">
        <w:rPr>
          <w:rFonts w:ascii="仿宋" w:eastAsia="仿宋" w:hAnsi="仿宋" w:hint="eastAsia"/>
          <w:color w:val="000000" w:themeColor="text1"/>
        </w:rPr>
        <w:t>2763</w:t>
      </w:r>
      <w:r w:rsidR="0031533D">
        <w:rPr>
          <w:rFonts w:ascii="仿宋" w:eastAsia="仿宋" w:hAnsi="仿宋" w:hint="eastAsia"/>
          <w:color w:val="000000" w:themeColor="text1"/>
        </w:rPr>
        <w:t>件，调撤率为</w:t>
      </w:r>
      <w:r w:rsidR="006C4BD3">
        <w:rPr>
          <w:rFonts w:ascii="仿宋" w:eastAsia="仿宋" w:hAnsi="仿宋" w:hint="eastAsia"/>
          <w:color w:val="000000" w:themeColor="text1"/>
        </w:rPr>
        <w:t>35.29</w:t>
      </w:r>
      <w:r w:rsidR="0031533D">
        <w:rPr>
          <w:rFonts w:ascii="仿宋" w:eastAsia="仿宋" w:hAnsi="仿宋" w:hint="eastAsia"/>
          <w:color w:val="000000" w:themeColor="text1"/>
        </w:rPr>
        <w:t>%。</w:t>
      </w:r>
    </w:p>
    <w:p w:rsidR="008176AC" w:rsidRDefault="00A53D4B" w:rsidP="008176AC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b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16.智慧法院建设与应用。</w:t>
      </w:r>
    </w:p>
    <w:tbl>
      <w:tblPr>
        <w:tblW w:w="5000" w:type="pct"/>
        <w:tblLook w:val="04A0"/>
      </w:tblPr>
      <w:tblGrid>
        <w:gridCol w:w="1894"/>
        <w:gridCol w:w="3731"/>
        <w:gridCol w:w="1953"/>
        <w:gridCol w:w="944"/>
      </w:tblGrid>
      <w:tr w:rsidR="00EA6A75" w:rsidRPr="00EA6A75" w:rsidTr="00EA6A75">
        <w:trPr>
          <w:trHeight w:val="36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指标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指标要求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我院指标值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A6A75" w:rsidRPr="00EA6A75" w:rsidTr="00EA6A75">
        <w:trPr>
          <w:trHeight w:val="405"/>
        </w:trPr>
        <w:tc>
          <w:tcPr>
            <w:tcW w:w="1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网上立案率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民事一审案件网上立案率达到30%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74.86%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达标</w:t>
            </w:r>
          </w:p>
        </w:tc>
      </w:tr>
      <w:tr w:rsidR="00EA6A75" w:rsidRPr="00EA6A75" w:rsidTr="00EA6A75">
        <w:trPr>
          <w:trHeight w:val="405"/>
        </w:trPr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75" w:rsidRPr="00EA6A75" w:rsidRDefault="00EA6A75" w:rsidP="00EA6A75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行政一审案件网上立案率达到30%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16.67%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未达标</w:t>
            </w:r>
          </w:p>
        </w:tc>
      </w:tr>
      <w:tr w:rsidR="00EA6A75" w:rsidRPr="00EA6A75" w:rsidTr="00EA6A75">
        <w:trPr>
          <w:trHeight w:val="405"/>
        </w:trPr>
        <w:tc>
          <w:tcPr>
            <w:tcW w:w="1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网上证据交换率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民事达到5%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6.08%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达标</w:t>
            </w:r>
          </w:p>
        </w:tc>
      </w:tr>
      <w:tr w:rsidR="00EA6A75" w:rsidRPr="00EA6A75" w:rsidTr="00EA6A75">
        <w:trPr>
          <w:trHeight w:val="405"/>
        </w:trPr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75" w:rsidRPr="00EA6A75" w:rsidRDefault="00EA6A75" w:rsidP="00EA6A75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行政达到5%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4.26%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未达标</w:t>
            </w:r>
          </w:p>
        </w:tc>
      </w:tr>
      <w:tr w:rsidR="00EA6A75" w:rsidRPr="00EA6A75" w:rsidTr="00EA6A75">
        <w:trPr>
          <w:trHeight w:val="405"/>
        </w:trPr>
        <w:tc>
          <w:tcPr>
            <w:tcW w:w="1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网上开庭率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民事达到5%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6.94%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达标</w:t>
            </w:r>
          </w:p>
        </w:tc>
      </w:tr>
      <w:tr w:rsidR="00EA6A75" w:rsidRPr="00EA6A75" w:rsidTr="00EA6A75">
        <w:trPr>
          <w:trHeight w:val="405"/>
        </w:trPr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75" w:rsidRPr="00EA6A75" w:rsidRDefault="00EA6A75" w:rsidP="00EA6A75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行政达到5%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14.89%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达标</w:t>
            </w:r>
          </w:p>
        </w:tc>
      </w:tr>
      <w:tr w:rsidR="00EA6A75" w:rsidRPr="00EA6A75" w:rsidTr="00EA6A75">
        <w:trPr>
          <w:trHeight w:val="405"/>
        </w:trPr>
        <w:tc>
          <w:tcPr>
            <w:tcW w:w="1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电子送达率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民事达到10%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25.22%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达标</w:t>
            </w:r>
          </w:p>
        </w:tc>
      </w:tr>
      <w:tr w:rsidR="00EA6A75" w:rsidRPr="00EA6A75" w:rsidTr="00EA6A75">
        <w:trPr>
          <w:trHeight w:val="405"/>
        </w:trPr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75" w:rsidRPr="00EA6A75" w:rsidRDefault="00EA6A75" w:rsidP="00EA6A75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行政达到10%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未达标</w:t>
            </w:r>
          </w:p>
        </w:tc>
      </w:tr>
      <w:tr w:rsidR="00EA6A75" w:rsidRPr="00EA6A75" w:rsidTr="00EA6A75">
        <w:trPr>
          <w:trHeight w:val="405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电子卷宗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实现电子卷宗生成的五项要求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完成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75" w:rsidRPr="00EA6A75" w:rsidRDefault="00EA6A75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达标</w:t>
            </w:r>
          </w:p>
        </w:tc>
      </w:tr>
      <w:tr w:rsidR="00D771BD" w:rsidRPr="00EA6A75" w:rsidTr="00D771BD">
        <w:trPr>
          <w:trHeight w:val="405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BD" w:rsidRPr="00EA6A75" w:rsidRDefault="00D771BD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智审系统应用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BD" w:rsidRPr="00EA6A75" w:rsidRDefault="00D771BD" w:rsidP="00EA6A75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员额法官应用达到100%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BD" w:rsidRPr="00EA6A75" w:rsidRDefault="00D771BD" w:rsidP="00D771BD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除</w:t>
            </w:r>
            <w:r w:rsidRPr="00EA6A75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周悦外达到100%</w:t>
            </w:r>
          </w:p>
        </w:tc>
      </w:tr>
    </w:tbl>
    <w:p w:rsidR="008176AC" w:rsidRPr="00292E2B" w:rsidRDefault="0008414C" w:rsidP="00292E2B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 w:rsidRPr="00292E2B">
        <w:rPr>
          <w:rFonts w:ascii="仿宋" w:eastAsia="仿宋" w:hAnsi="仿宋" w:hint="eastAsia"/>
          <w:color w:val="000000" w:themeColor="text1"/>
        </w:rPr>
        <w:t>对于智慧法院建设应用相关指标的考评，省院的通知和市院的通报采用的是不同的标准，如果按照省院的通知要求，行政案件的网上证据交换率也已达标。</w:t>
      </w:r>
    </w:p>
    <w:p w:rsidR="0027633D" w:rsidRDefault="00B55A90" w:rsidP="007B21EC">
      <w:pPr>
        <w:snapToGrid w:val="0"/>
        <w:spacing w:line="560" w:lineRule="exact"/>
        <w:rPr>
          <w:rFonts w:ascii="黑体" w:eastAsia="黑体"/>
          <w:color w:val="000000" w:themeColor="text1"/>
        </w:rPr>
      </w:pPr>
      <w:r w:rsidRPr="00ED1136">
        <w:rPr>
          <w:rFonts w:ascii="黑体" w:eastAsia="黑体" w:hint="eastAsia"/>
          <w:color w:val="000000" w:themeColor="text1"/>
        </w:rPr>
        <w:t>四</w:t>
      </w:r>
      <w:r w:rsidR="00851C06">
        <w:rPr>
          <w:rFonts w:ascii="黑体" w:eastAsia="黑体" w:hint="eastAsia"/>
          <w:color w:val="000000" w:themeColor="text1"/>
        </w:rPr>
        <w:t>、审判</w:t>
      </w:r>
      <w:r w:rsidR="00F132D3" w:rsidRPr="00ED1136">
        <w:rPr>
          <w:rFonts w:ascii="黑体" w:eastAsia="黑体" w:hint="eastAsia"/>
          <w:color w:val="000000" w:themeColor="text1"/>
        </w:rPr>
        <w:t>工作呈现的</w:t>
      </w:r>
      <w:r w:rsidR="00CA51F5" w:rsidRPr="00ED1136">
        <w:rPr>
          <w:rFonts w:ascii="黑体" w:eastAsia="黑体" w:hint="eastAsia"/>
          <w:color w:val="000000" w:themeColor="text1"/>
        </w:rPr>
        <w:t>特点</w:t>
      </w:r>
    </w:p>
    <w:p w:rsidR="00292E2B" w:rsidRPr="00292E2B" w:rsidRDefault="00292E2B" w:rsidP="003817A2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 w:rsidRPr="003817A2">
        <w:rPr>
          <w:rFonts w:ascii="仿宋" w:eastAsia="仿宋" w:hAnsi="仿宋" w:hint="eastAsia"/>
          <w:b/>
          <w:color w:val="000000" w:themeColor="text1"/>
        </w:rPr>
        <w:t>一是全年结案数总体上较为均衡。</w:t>
      </w:r>
      <w:r w:rsidRPr="00292E2B">
        <w:rPr>
          <w:rFonts w:ascii="仿宋" w:eastAsia="仿宋" w:hAnsi="仿宋" w:hint="eastAsia"/>
          <w:color w:val="000000" w:themeColor="text1"/>
        </w:rPr>
        <w:t>从</w:t>
      </w:r>
      <w:r w:rsidR="003817A2">
        <w:rPr>
          <w:rFonts w:ascii="仿宋" w:eastAsia="仿宋" w:hAnsi="仿宋" w:hint="eastAsia"/>
          <w:color w:val="000000" w:themeColor="text1"/>
        </w:rPr>
        <w:t>各月结案数和结案率的图表来看，</w:t>
      </w:r>
      <w:r w:rsidR="00A63FE5">
        <w:rPr>
          <w:rFonts w:ascii="仿宋" w:eastAsia="仿宋" w:hAnsi="仿宋" w:hint="eastAsia"/>
          <w:color w:val="000000" w:themeColor="text1"/>
        </w:rPr>
        <w:t>虽然第一季度数值较低，且各月</w:t>
      </w:r>
      <w:r w:rsidR="00BF09E3">
        <w:rPr>
          <w:rFonts w:ascii="仿宋" w:eastAsia="仿宋" w:hAnsi="仿宋" w:hint="eastAsia"/>
          <w:color w:val="000000" w:themeColor="text1"/>
        </w:rPr>
        <w:t>数值</w:t>
      </w:r>
      <w:r w:rsidR="00A63FE5">
        <w:rPr>
          <w:rFonts w:ascii="仿宋" w:eastAsia="仿宋" w:hAnsi="仿宋" w:hint="eastAsia"/>
          <w:color w:val="000000" w:themeColor="text1"/>
        </w:rPr>
        <w:t>存在一些波动，但是按季度来看，后三个季度的结案数总体上比较平稳，没有出现明显的年底突击结案的情况。</w:t>
      </w:r>
    </w:p>
    <w:p w:rsidR="00292E2B" w:rsidRPr="00D9211E" w:rsidRDefault="00292E2B" w:rsidP="00292E2B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</w:p>
    <w:p w:rsidR="00B74651" w:rsidRPr="00B74651" w:rsidRDefault="00B74651" w:rsidP="00B74651">
      <w:pPr>
        <w:tabs>
          <w:tab w:val="left" w:pos="800"/>
        </w:tabs>
        <w:snapToGrid w:val="0"/>
        <w:spacing w:line="560" w:lineRule="exact"/>
        <w:ind w:firstLineChars="200" w:firstLine="560"/>
        <w:contextualSpacing/>
        <w:jc w:val="center"/>
        <w:rPr>
          <w:rFonts w:ascii="黑体" w:eastAsia="黑体" w:hAnsi="黑体"/>
          <w:color w:val="000000" w:themeColor="text1"/>
          <w:sz w:val="28"/>
        </w:rPr>
      </w:pPr>
      <w:r>
        <w:rPr>
          <w:rFonts w:ascii="黑体" w:eastAsia="黑体" w:hAnsi="黑体" w:hint="eastAsia"/>
          <w:noProof/>
          <w:color w:val="000000" w:themeColor="text1"/>
          <w:sz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355600</wp:posOffset>
            </wp:positionV>
            <wp:extent cx="5705475" cy="1981200"/>
            <wp:effectExtent l="0" t="0" r="0" b="0"/>
            <wp:wrapSquare wrapText="bothSides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CA0F55" w:rsidRPr="00CA0F55">
        <w:rPr>
          <w:rFonts w:ascii="黑体" w:eastAsia="黑体" w:hAnsi="黑体" w:hint="eastAsia"/>
          <w:color w:val="000000" w:themeColor="text1"/>
          <w:sz w:val="28"/>
        </w:rPr>
        <w:t>我院2017年各月结案数和结案率</w:t>
      </w:r>
    </w:p>
    <w:p w:rsidR="004856FF" w:rsidRDefault="004856FF" w:rsidP="007B21EC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b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二是案多人少矛盾依然</w:t>
      </w:r>
      <w:r w:rsidR="00D00182">
        <w:rPr>
          <w:rFonts w:ascii="仿宋" w:eastAsia="仿宋" w:hAnsi="仿宋" w:hint="eastAsia"/>
          <w:b/>
          <w:color w:val="000000" w:themeColor="text1"/>
        </w:rPr>
        <w:t>突出。</w:t>
      </w:r>
      <w:r w:rsidR="00D00182" w:rsidRPr="00D00182">
        <w:rPr>
          <w:rFonts w:ascii="仿宋" w:eastAsia="仿宋" w:hAnsi="仿宋" w:hint="eastAsia"/>
          <w:color w:val="000000" w:themeColor="text1"/>
        </w:rPr>
        <w:t>2017年</w:t>
      </w:r>
      <w:r w:rsidR="00D00182">
        <w:rPr>
          <w:rFonts w:ascii="仿宋" w:eastAsia="仿宋" w:hAnsi="仿宋" w:hint="eastAsia"/>
          <w:color w:val="000000" w:themeColor="text1"/>
        </w:rPr>
        <w:t>，我院共</w:t>
      </w:r>
      <w:r w:rsidR="00385882">
        <w:rPr>
          <w:rFonts w:ascii="仿宋" w:eastAsia="仿宋" w:hAnsi="仿宋" w:hint="eastAsia"/>
          <w:color w:val="000000" w:themeColor="text1"/>
        </w:rPr>
        <w:t>受理各类案件4677件，</w:t>
      </w:r>
      <w:r w:rsidR="00D00182">
        <w:rPr>
          <w:rFonts w:ascii="仿宋" w:eastAsia="仿宋" w:hAnsi="仿宋" w:hint="eastAsia"/>
          <w:color w:val="000000" w:themeColor="text1"/>
        </w:rPr>
        <w:t>审执结各类案件</w:t>
      </w:r>
      <w:r w:rsidR="00385882">
        <w:rPr>
          <w:rFonts w:ascii="仿宋" w:eastAsia="仿宋" w:hAnsi="仿宋" w:hint="eastAsia"/>
          <w:color w:val="000000" w:themeColor="text1"/>
        </w:rPr>
        <w:t>4088件，按省院核定的15名员额法官进行计算，我院人均</w:t>
      </w:r>
      <w:r w:rsidR="00D20820">
        <w:rPr>
          <w:rFonts w:ascii="仿宋" w:eastAsia="仿宋" w:hAnsi="仿宋" w:hint="eastAsia"/>
          <w:color w:val="000000" w:themeColor="text1"/>
        </w:rPr>
        <w:t>受案数为311.8件，人均结案数为272.5件，</w:t>
      </w:r>
      <w:r w:rsidR="00EA0AF3">
        <w:rPr>
          <w:rFonts w:ascii="仿宋" w:eastAsia="仿宋" w:hAnsi="仿宋" w:hint="eastAsia"/>
          <w:color w:val="000000" w:themeColor="text1"/>
        </w:rPr>
        <w:t>2017年,我院人均受案数和人均结案数的全省最高排名分别是第</w:t>
      </w:r>
      <w:r w:rsidR="00516802">
        <w:rPr>
          <w:rFonts w:ascii="仿宋" w:eastAsia="仿宋" w:hAnsi="仿宋" w:hint="eastAsia"/>
          <w:color w:val="000000" w:themeColor="text1"/>
        </w:rPr>
        <w:t>4位</w:t>
      </w:r>
      <w:r w:rsidR="00EA0AF3">
        <w:rPr>
          <w:rFonts w:ascii="仿宋" w:eastAsia="仿宋" w:hAnsi="仿宋" w:hint="eastAsia"/>
          <w:color w:val="000000" w:themeColor="text1"/>
        </w:rPr>
        <w:t>和第</w:t>
      </w:r>
      <w:r w:rsidR="00516802">
        <w:rPr>
          <w:rFonts w:ascii="仿宋" w:eastAsia="仿宋" w:hAnsi="仿宋" w:hint="eastAsia"/>
          <w:color w:val="000000" w:themeColor="text1"/>
        </w:rPr>
        <w:t>1位</w:t>
      </w:r>
      <w:r w:rsidR="00EA0AF3">
        <w:rPr>
          <w:rFonts w:ascii="仿宋" w:eastAsia="仿宋" w:hAnsi="仿宋" w:hint="eastAsia"/>
          <w:color w:val="000000" w:themeColor="text1"/>
        </w:rPr>
        <w:t>,</w:t>
      </w:r>
      <w:r w:rsidR="00D20820">
        <w:rPr>
          <w:rFonts w:ascii="仿宋" w:eastAsia="仿宋" w:hAnsi="仿宋" w:hint="eastAsia"/>
          <w:color w:val="000000" w:themeColor="text1"/>
        </w:rPr>
        <w:t>案多人少矛盾</w:t>
      </w:r>
      <w:r w:rsidR="00435FF3">
        <w:rPr>
          <w:rFonts w:ascii="仿宋" w:eastAsia="仿宋" w:hAnsi="仿宋" w:hint="eastAsia"/>
          <w:color w:val="000000" w:themeColor="text1"/>
        </w:rPr>
        <w:t>依然</w:t>
      </w:r>
      <w:r w:rsidR="00D20820">
        <w:rPr>
          <w:rFonts w:ascii="仿宋" w:eastAsia="仿宋" w:hAnsi="仿宋" w:hint="eastAsia"/>
          <w:color w:val="000000" w:themeColor="text1"/>
        </w:rPr>
        <w:t>非常突出。</w:t>
      </w:r>
    </w:p>
    <w:p w:rsidR="00AA33E8" w:rsidRDefault="004E38E7" w:rsidP="007B21EC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三</w:t>
      </w:r>
      <w:r w:rsidR="007B21EC">
        <w:rPr>
          <w:rFonts w:ascii="仿宋" w:eastAsia="仿宋" w:hAnsi="仿宋" w:hint="eastAsia"/>
          <w:b/>
          <w:color w:val="000000" w:themeColor="text1"/>
        </w:rPr>
        <w:t>是</w:t>
      </w:r>
      <w:r w:rsidR="00537F97">
        <w:rPr>
          <w:rFonts w:ascii="仿宋" w:eastAsia="仿宋" w:hAnsi="仿宋" w:hint="eastAsia"/>
          <w:b/>
          <w:color w:val="000000" w:themeColor="text1"/>
        </w:rPr>
        <w:t>智慧法院建设成果显著。</w:t>
      </w:r>
      <w:r w:rsidR="00537F97" w:rsidRPr="00537F97">
        <w:rPr>
          <w:rFonts w:ascii="仿宋" w:eastAsia="仿宋" w:hAnsi="仿宋" w:hint="eastAsia"/>
          <w:color w:val="000000" w:themeColor="text1"/>
        </w:rPr>
        <w:t>2017年，我院装备了3个具有庭审同步录音录像功能的科技法庭，</w:t>
      </w:r>
      <w:r w:rsidR="003A6735">
        <w:rPr>
          <w:rFonts w:ascii="仿宋" w:eastAsia="仿宋" w:hAnsi="仿宋" w:hint="eastAsia"/>
          <w:color w:val="000000" w:themeColor="text1"/>
        </w:rPr>
        <w:t>全年共直播各类案件174件，庭审直播率达到6.25%</w:t>
      </w:r>
      <w:r w:rsidR="00A14685">
        <w:rPr>
          <w:rFonts w:ascii="仿宋" w:eastAsia="仿宋" w:hAnsi="仿宋" w:hint="eastAsia"/>
          <w:color w:val="000000" w:themeColor="text1"/>
        </w:rPr>
        <w:t>，</w:t>
      </w:r>
      <w:r w:rsidR="004F7218">
        <w:rPr>
          <w:rFonts w:ascii="仿宋" w:eastAsia="仿宋" w:hAnsi="仿宋" w:hint="eastAsia"/>
          <w:color w:val="000000" w:themeColor="text1"/>
        </w:rPr>
        <w:t>未来搬迁至新区新址办公后,我院庭审直播率有望大幅上升。</w:t>
      </w:r>
    </w:p>
    <w:p w:rsidR="00100043" w:rsidRPr="004959BC" w:rsidRDefault="004E38E7" w:rsidP="009F01D7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四</w:t>
      </w:r>
      <w:r w:rsidR="00100043" w:rsidRPr="009F01D7">
        <w:rPr>
          <w:rFonts w:ascii="仿宋" w:eastAsia="仿宋" w:hAnsi="仿宋" w:hint="eastAsia"/>
          <w:b/>
          <w:color w:val="000000" w:themeColor="text1"/>
        </w:rPr>
        <w:t>是</w:t>
      </w:r>
      <w:r w:rsidR="008E6253">
        <w:rPr>
          <w:rFonts w:ascii="仿宋" w:eastAsia="仿宋" w:hAnsi="仿宋" w:hint="eastAsia"/>
          <w:b/>
          <w:color w:val="000000" w:themeColor="text1"/>
        </w:rPr>
        <w:t>卷宗归档工作</w:t>
      </w:r>
      <w:r w:rsidR="004959BC">
        <w:rPr>
          <w:rFonts w:ascii="仿宋" w:eastAsia="仿宋" w:hAnsi="仿宋" w:hint="eastAsia"/>
          <w:b/>
          <w:color w:val="000000" w:themeColor="text1"/>
        </w:rPr>
        <w:t>形成良性循环机制。</w:t>
      </w:r>
      <w:r w:rsidR="004959BC" w:rsidRPr="004959BC">
        <w:rPr>
          <w:rFonts w:ascii="仿宋" w:eastAsia="仿宋" w:hAnsi="仿宋" w:hint="eastAsia"/>
          <w:color w:val="000000" w:themeColor="text1"/>
        </w:rPr>
        <w:t>2017年，我院彻底</w:t>
      </w:r>
      <w:r w:rsidR="00B21ADB">
        <w:rPr>
          <w:rFonts w:ascii="仿宋" w:eastAsia="仿宋" w:hAnsi="仿宋" w:hint="eastAsia"/>
          <w:color w:val="000000" w:themeColor="text1"/>
        </w:rPr>
        <w:t>扭转了之前卷宗</w:t>
      </w:r>
      <w:r w:rsidR="00050C9B">
        <w:rPr>
          <w:rFonts w:ascii="仿宋" w:eastAsia="仿宋" w:hAnsi="仿宋" w:hint="eastAsia"/>
          <w:color w:val="000000" w:themeColor="text1"/>
        </w:rPr>
        <w:t>归档</w:t>
      </w:r>
      <w:r w:rsidR="00B21ADB">
        <w:rPr>
          <w:rFonts w:ascii="仿宋" w:eastAsia="仿宋" w:hAnsi="仿宋" w:hint="eastAsia"/>
          <w:color w:val="000000" w:themeColor="text1"/>
        </w:rPr>
        <w:t>“边清边积”的情况，已经实现所有案件卷宗在结案后5个工作日内全部归档。</w:t>
      </w:r>
    </w:p>
    <w:p w:rsidR="0080327F" w:rsidRDefault="00474272" w:rsidP="007B21EC">
      <w:pPr>
        <w:snapToGrid w:val="0"/>
        <w:spacing w:line="560" w:lineRule="exact"/>
        <w:rPr>
          <w:rFonts w:ascii="黑体" w:eastAsia="黑体"/>
          <w:color w:val="000000" w:themeColor="text1"/>
        </w:rPr>
      </w:pPr>
      <w:r>
        <w:rPr>
          <w:rFonts w:ascii="黑体" w:eastAsia="黑体" w:hint="eastAsia"/>
          <w:color w:val="000000" w:themeColor="text1"/>
        </w:rPr>
        <w:t>五</w:t>
      </w:r>
      <w:r w:rsidR="00CA51F5" w:rsidRPr="00ED1136">
        <w:rPr>
          <w:rFonts w:ascii="黑体" w:eastAsia="黑体" w:hint="eastAsia"/>
          <w:color w:val="000000" w:themeColor="text1"/>
        </w:rPr>
        <w:t>、下一步工作建议</w:t>
      </w:r>
    </w:p>
    <w:p w:rsidR="00353A07" w:rsidRDefault="003E1C2D" w:rsidP="00A14685">
      <w:pPr>
        <w:snapToGrid w:val="0"/>
        <w:spacing w:line="560" w:lineRule="exact"/>
        <w:ind w:firstLine="645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1、</w:t>
      </w:r>
      <w:r w:rsidR="00C7195B">
        <w:rPr>
          <w:rFonts w:ascii="仿宋" w:eastAsia="仿宋" w:hAnsi="仿宋" w:hint="eastAsia"/>
          <w:b/>
          <w:color w:val="000000" w:themeColor="text1"/>
        </w:rPr>
        <w:t>着力提升案件质量，加强判后答疑。</w:t>
      </w:r>
      <w:r w:rsidR="00C7195B" w:rsidRPr="00C7195B">
        <w:rPr>
          <w:rFonts w:ascii="仿宋" w:eastAsia="仿宋" w:hAnsi="仿宋" w:hint="eastAsia"/>
          <w:color w:val="000000" w:themeColor="text1"/>
        </w:rPr>
        <w:t>2017年，我院被上级法院发回改判的</w:t>
      </w:r>
      <w:r w:rsidR="00C7195B">
        <w:rPr>
          <w:rFonts w:ascii="仿宋" w:eastAsia="仿宋" w:hAnsi="仿宋" w:hint="eastAsia"/>
          <w:color w:val="000000" w:themeColor="text1"/>
        </w:rPr>
        <w:t>案件数居高不下，</w:t>
      </w:r>
      <w:r w:rsidR="00766208">
        <w:rPr>
          <w:rFonts w:ascii="仿宋" w:eastAsia="仿宋" w:hAnsi="仿宋" w:hint="eastAsia"/>
          <w:color w:val="000000" w:themeColor="text1"/>
        </w:rPr>
        <w:t>一审案件上诉改判、发回重审率已超过上级法院的指标要求。2018年，我院应积极总结经验，</w:t>
      </w:r>
      <w:r w:rsidR="00A13F83">
        <w:rPr>
          <w:rFonts w:ascii="仿宋" w:eastAsia="仿宋" w:hAnsi="仿宋" w:hint="eastAsia"/>
          <w:color w:val="000000" w:themeColor="text1"/>
        </w:rPr>
        <w:t>加强</w:t>
      </w:r>
      <w:r w:rsidR="00766208">
        <w:rPr>
          <w:rFonts w:ascii="仿宋" w:eastAsia="仿宋" w:hAnsi="仿宋" w:hint="eastAsia"/>
          <w:color w:val="000000" w:themeColor="text1"/>
        </w:rPr>
        <w:t>案件重点评查工作，</w:t>
      </w:r>
      <w:r w:rsidR="00353A07">
        <w:rPr>
          <w:rFonts w:ascii="仿宋" w:eastAsia="仿宋" w:hAnsi="仿宋" w:hint="eastAsia"/>
          <w:color w:val="000000" w:themeColor="text1"/>
        </w:rPr>
        <w:t>降低发改率。同时应</w:t>
      </w:r>
      <w:r w:rsidR="00353A07">
        <w:rPr>
          <w:rFonts w:ascii="仿宋" w:eastAsia="仿宋" w:hAnsi="仿宋" w:hint="eastAsia"/>
          <w:color w:val="000000" w:themeColor="text1"/>
        </w:rPr>
        <w:lastRenderedPageBreak/>
        <w:t xml:space="preserve">强化判后答疑，切实提升案件服判息诉率。 </w:t>
      </w:r>
    </w:p>
    <w:p w:rsidR="00A14685" w:rsidRPr="00A14685" w:rsidRDefault="00A14685" w:rsidP="00A14685">
      <w:pPr>
        <w:snapToGrid w:val="0"/>
        <w:spacing w:line="560" w:lineRule="exact"/>
        <w:ind w:firstLine="645"/>
        <w:rPr>
          <w:rFonts w:ascii="仿宋" w:eastAsia="仿宋" w:hAnsi="仿宋"/>
          <w:color w:val="000000" w:themeColor="text1"/>
        </w:rPr>
      </w:pPr>
      <w:r w:rsidRPr="00A14685">
        <w:rPr>
          <w:rFonts w:ascii="仿宋" w:eastAsia="仿宋" w:hAnsi="仿宋" w:hint="eastAsia"/>
          <w:b/>
          <w:color w:val="000000" w:themeColor="text1"/>
        </w:rPr>
        <w:t>2、</w:t>
      </w:r>
      <w:r>
        <w:rPr>
          <w:rFonts w:ascii="仿宋" w:eastAsia="仿宋" w:hAnsi="仿宋" w:hint="eastAsia"/>
          <w:b/>
          <w:color w:val="000000" w:themeColor="text1"/>
        </w:rPr>
        <w:t>做好清理积案工作</w:t>
      </w:r>
      <w:r w:rsidR="00050C9B">
        <w:rPr>
          <w:rFonts w:ascii="仿宋" w:eastAsia="仿宋" w:hAnsi="仿宋" w:hint="eastAsia"/>
          <w:b/>
          <w:color w:val="000000" w:themeColor="text1"/>
        </w:rPr>
        <w:t>,保证均衡结案</w:t>
      </w:r>
      <w:r>
        <w:rPr>
          <w:rFonts w:ascii="仿宋" w:eastAsia="仿宋" w:hAnsi="仿宋" w:hint="eastAsia"/>
          <w:b/>
          <w:color w:val="000000" w:themeColor="text1"/>
        </w:rPr>
        <w:t>。</w:t>
      </w:r>
      <w:r w:rsidRPr="00A14685">
        <w:rPr>
          <w:rFonts w:ascii="仿宋" w:eastAsia="仿宋" w:hAnsi="仿宋" w:hint="eastAsia"/>
          <w:color w:val="000000" w:themeColor="text1"/>
        </w:rPr>
        <w:t>截至2017年12月31日，我院</w:t>
      </w:r>
      <w:r>
        <w:rPr>
          <w:rFonts w:ascii="仿宋" w:eastAsia="仿宋" w:hAnsi="仿宋" w:hint="eastAsia"/>
          <w:color w:val="000000" w:themeColor="text1"/>
        </w:rPr>
        <w:t>共余未结诉讼案件154件，未结执行案件435件。2018年第一季度，应对这些未结案件进行逐案调度，拟定结案时间，有计划地清理旧存案件，</w:t>
      </w:r>
      <w:r w:rsidR="00050C9B">
        <w:rPr>
          <w:rFonts w:ascii="仿宋" w:eastAsia="仿宋" w:hAnsi="仿宋" w:hint="eastAsia"/>
          <w:color w:val="000000" w:themeColor="text1"/>
        </w:rPr>
        <w:t>及时解决鉴定、送达等环节可能存在的问题,保持结案均衡.</w:t>
      </w:r>
    </w:p>
    <w:p w:rsidR="00A75F85" w:rsidRPr="00A75F85" w:rsidRDefault="00A14685" w:rsidP="00A75F85">
      <w:pPr>
        <w:snapToGrid w:val="0"/>
        <w:spacing w:line="560" w:lineRule="exact"/>
        <w:ind w:firstLine="645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3</w:t>
      </w:r>
      <w:r w:rsidR="00C7195B">
        <w:rPr>
          <w:rFonts w:ascii="仿宋" w:eastAsia="仿宋" w:hAnsi="仿宋" w:hint="eastAsia"/>
          <w:b/>
          <w:color w:val="000000" w:themeColor="text1"/>
        </w:rPr>
        <w:t>、</w:t>
      </w:r>
      <w:r w:rsidR="00812B46">
        <w:rPr>
          <w:rFonts w:ascii="仿宋" w:eastAsia="仿宋" w:hAnsi="仿宋" w:hint="eastAsia"/>
          <w:b/>
          <w:color w:val="000000" w:themeColor="text1"/>
        </w:rPr>
        <w:t>实现电子卷宗同步生成。</w:t>
      </w:r>
      <w:r w:rsidR="001F1801" w:rsidRPr="001F1801">
        <w:rPr>
          <w:rFonts w:ascii="仿宋" w:eastAsia="仿宋" w:hAnsi="仿宋" w:hint="eastAsia"/>
          <w:color w:val="000000" w:themeColor="text1"/>
        </w:rPr>
        <w:t>2018年起应</w:t>
      </w:r>
      <w:r w:rsidR="00264600">
        <w:rPr>
          <w:rFonts w:ascii="仿宋" w:eastAsia="仿宋" w:hAnsi="仿宋" w:hint="eastAsia"/>
          <w:color w:val="000000" w:themeColor="text1"/>
        </w:rPr>
        <w:t>理顺电子卷宗同步生成流程，从立案</w:t>
      </w:r>
      <w:r w:rsidR="00500D4F">
        <w:rPr>
          <w:rFonts w:ascii="仿宋" w:eastAsia="仿宋" w:hAnsi="仿宋" w:hint="eastAsia"/>
          <w:color w:val="000000" w:themeColor="text1"/>
        </w:rPr>
        <w:t>阶段</w:t>
      </w:r>
      <w:r w:rsidR="00264600">
        <w:rPr>
          <w:rFonts w:ascii="仿宋" w:eastAsia="仿宋" w:hAnsi="仿宋" w:hint="eastAsia"/>
          <w:color w:val="000000" w:themeColor="text1"/>
        </w:rPr>
        <w:t>开始，</w:t>
      </w:r>
      <w:r w:rsidR="00500D4F">
        <w:rPr>
          <w:rFonts w:ascii="仿宋" w:eastAsia="仿宋" w:hAnsi="仿宋" w:hint="eastAsia"/>
          <w:color w:val="000000" w:themeColor="text1"/>
        </w:rPr>
        <w:t>各庭室</w:t>
      </w:r>
      <w:r w:rsidR="00264600">
        <w:rPr>
          <w:rFonts w:ascii="仿宋" w:eastAsia="仿宋" w:hAnsi="仿宋" w:hint="eastAsia"/>
          <w:color w:val="000000" w:themeColor="text1"/>
        </w:rPr>
        <w:t>相关人员应严格按照各</w:t>
      </w:r>
      <w:r>
        <w:rPr>
          <w:rFonts w:ascii="仿宋" w:eastAsia="仿宋" w:hAnsi="仿宋" w:hint="eastAsia"/>
          <w:color w:val="000000" w:themeColor="text1"/>
        </w:rPr>
        <w:t>审判</w:t>
      </w:r>
      <w:r w:rsidR="00264600">
        <w:rPr>
          <w:rFonts w:ascii="仿宋" w:eastAsia="仿宋" w:hAnsi="仿宋" w:hint="eastAsia"/>
          <w:color w:val="000000" w:themeColor="text1"/>
        </w:rPr>
        <w:t>流程节点</w:t>
      </w:r>
      <w:r w:rsidR="00500D4F">
        <w:rPr>
          <w:rFonts w:ascii="仿宋" w:eastAsia="仿宋" w:hAnsi="仿宋" w:hint="eastAsia"/>
          <w:color w:val="000000" w:themeColor="text1"/>
        </w:rPr>
        <w:t>及时</w:t>
      </w:r>
      <w:r w:rsidR="00264600">
        <w:rPr>
          <w:rFonts w:ascii="仿宋" w:eastAsia="仿宋" w:hAnsi="仿宋" w:hint="eastAsia"/>
          <w:color w:val="000000" w:themeColor="text1"/>
        </w:rPr>
        <w:t>上传材料，保证电子卷宗实现真正意义上的同步生成。</w:t>
      </w:r>
    </w:p>
    <w:p w:rsidR="00812B46" w:rsidRPr="009C520F" w:rsidRDefault="00A14685" w:rsidP="007B21EC">
      <w:pPr>
        <w:snapToGrid w:val="0"/>
        <w:spacing w:line="560" w:lineRule="exact"/>
        <w:ind w:firstLine="645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4</w:t>
      </w:r>
      <w:r w:rsidR="00812B46">
        <w:rPr>
          <w:rFonts w:ascii="仿宋" w:eastAsia="仿宋" w:hAnsi="仿宋" w:hint="eastAsia"/>
          <w:b/>
          <w:color w:val="000000" w:themeColor="text1"/>
        </w:rPr>
        <w:t>、</w:t>
      </w:r>
      <w:r w:rsidR="001F1801">
        <w:rPr>
          <w:rFonts w:ascii="仿宋" w:eastAsia="仿宋" w:hAnsi="仿宋" w:hint="eastAsia"/>
          <w:b/>
          <w:color w:val="000000" w:themeColor="text1"/>
        </w:rPr>
        <w:t>做好2017年裁判文书上网收尾工作。</w:t>
      </w:r>
      <w:r w:rsidR="009C520F" w:rsidRPr="009C520F">
        <w:rPr>
          <w:rFonts w:ascii="仿宋" w:eastAsia="仿宋" w:hAnsi="仿宋" w:hint="eastAsia"/>
          <w:color w:val="000000" w:themeColor="text1"/>
        </w:rPr>
        <w:t>1月中旬起</w:t>
      </w:r>
      <w:r w:rsidR="001900D5">
        <w:rPr>
          <w:rFonts w:ascii="仿宋" w:eastAsia="仿宋" w:hAnsi="仿宋" w:hint="eastAsia"/>
          <w:color w:val="000000" w:themeColor="text1"/>
        </w:rPr>
        <w:t>,</w:t>
      </w:r>
      <w:r w:rsidR="00353A07">
        <w:rPr>
          <w:rFonts w:ascii="仿宋" w:eastAsia="仿宋" w:hAnsi="仿宋" w:hint="eastAsia"/>
          <w:color w:val="000000" w:themeColor="text1"/>
        </w:rPr>
        <w:t>审管办</w:t>
      </w:r>
      <w:r w:rsidR="009C520F" w:rsidRPr="009C520F">
        <w:rPr>
          <w:rFonts w:ascii="仿宋" w:eastAsia="仿宋" w:hAnsi="仿宋" w:hint="eastAsia"/>
          <w:color w:val="000000" w:themeColor="text1"/>
        </w:rPr>
        <w:t>应对</w:t>
      </w:r>
      <w:r w:rsidR="009C520F">
        <w:rPr>
          <w:rFonts w:ascii="仿宋" w:eastAsia="仿宋" w:hAnsi="仿宋" w:hint="eastAsia"/>
          <w:color w:val="000000" w:themeColor="text1"/>
        </w:rPr>
        <w:t>2017年结案案件的文书上网情况进行全面排查，查缺补漏，为“双百核查”工作做好准备。</w:t>
      </w:r>
    </w:p>
    <w:p w:rsidR="009C520F" w:rsidRDefault="002E31A2" w:rsidP="007B21EC">
      <w:pPr>
        <w:snapToGrid w:val="0"/>
        <w:spacing w:line="560" w:lineRule="exact"/>
        <w:ind w:firstLineChars="196" w:firstLine="627"/>
        <w:contextualSpacing/>
        <w:rPr>
          <w:rFonts w:ascii="仿宋" w:eastAsia="仿宋" w:hAnsi="仿宋"/>
          <w:color w:val="000000" w:themeColor="text1"/>
        </w:rPr>
      </w:pPr>
      <w:r w:rsidRPr="00ED1136">
        <w:rPr>
          <w:rFonts w:ascii="仿宋" w:eastAsia="仿宋" w:hAnsi="仿宋" w:hint="eastAsia"/>
          <w:color w:val="000000" w:themeColor="text1"/>
        </w:rPr>
        <w:t xml:space="preserve">  </w:t>
      </w:r>
      <w:r w:rsidR="00BD0737" w:rsidRPr="00ED1136">
        <w:rPr>
          <w:rFonts w:ascii="仿宋" w:eastAsia="仿宋" w:hAnsi="仿宋" w:hint="eastAsia"/>
          <w:color w:val="000000" w:themeColor="text1"/>
        </w:rPr>
        <w:t xml:space="preserve">                      </w:t>
      </w:r>
    </w:p>
    <w:p w:rsidR="002E31A2" w:rsidRPr="00ED1136" w:rsidRDefault="002E31A2" w:rsidP="009C520F">
      <w:pPr>
        <w:snapToGrid w:val="0"/>
        <w:spacing w:line="560" w:lineRule="exact"/>
        <w:ind w:firstLineChars="1795" w:firstLine="5744"/>
        <w:contextualSpacing/>
        <w:rPr>
          <w:rFonts w:ascii="仿宋" w:eastAsia="仿宋" w:hAnsi="仿宋"/>
          <w:color w:val="000000" w:themeColor="text1"/>
        </w:rPr>
      </w:pPr>
      <w:r w:rsidRPr="00ED1136">
        <w:rPr>
          <w:rFonts w:ascii="仿宋" w:eastAsia="仿宋" w:hAnsi="仿宋" w:hint="eastAsia"/>
          <w:color w:val="000000" w:themeColor="text1"/>
        </w:rPr>
        <w:t>审管办</w:t>
      </w:r>
    </w:p>
    <w:p w:rsidR="002005C4" w:rsidRPr="00ED1136" w:rsidRDefault="002E31A2" w:rsidP="007B21EC">
      <w:pPr>
        <w:snapToGrid w:val="0"/>
        <w:spacing w:line="560" w:lineRule="exact"/>
        <w:ind w:firstLineChars="196" w:firstLine="627"/>
        <w:contextualSpacing/>
        <w:rPr>
          <w:rFonts w:ascii="仿宋" w:eastAsia="仿宋" w:hAnsi="仿宋"/>
          <w:color w:val="000000" w:themeColor="text1"/>
        </w:rPr>
      </w:pPr>
      <w:r w:rsidRPr="00ED1136">
        <w:rPr>
          <w:rFonts w:ascii="仿宋" w:eastAsia="仿宋" w:hAnsi="仿宋" w:hint="eastAsia"/>
          <w:color w:val="000000" w:themeColor="text1"/>
        </w:rPr>
        <w:t xml:space="preserve">                            201</w:t>
      </w:r>
      <w:r w:rsidR="009F7D6E">
        <w:rPr>
          <w:rFonts w:ascii="仿宋" w:eastAsia="仿宋" w:hAnsi="仿宋" w:hint="eastAsia"/>
          <w:color w:val="000000" w:themeColor="text1"/>
        </w:rPr>
        <w:t>8</w:t>
      </w:r>
      <w:r w:rsidR="0080327F" w:rsidRPr="00ED1136">
        <w:rPr>
          <w:rFonts w:ascii="仿宋" w:eastAsia="仿宋" w:hAnsi="仿宋" w:hint="eastAsia"/>
          <w:color w:val="000000" w:themeColor="text1"/>
        </w:rPr>
        <w:t>年</w:t>
      </w:r>
      <w:r w:rsidR="0059489D">
        <w:rPr>
          <w:rFonts w:ascii="仿宋" w:eastAsia="仿宋" w:hAnsi="仿宋" w:hint="eastAsia"/>
          <w:color w:val="000000" w:themeColor="text1"/>
        </w:rPr>
        <w:t>1</w:t>
      </w:r>
      <w:r w:rsidRPr="00ED1136">
        <w:rPr>
          <w:rFonts w:ascii="仿宋" w:eastAsia="仿宋" w:hAnsi="仿宋" w:hint="eastAsia"/>
          <w:color w:val="000000" w:themeColor="text1"/>
        </w:rPr>
        <w:t>月</w:t>
      </w:r>
      <w:r w:rsidR="004D68CC">
        <w:rPr>
          <w:rFonts w:ascii="仿宋" w:eastAsia="仿宋" w:hAnsi="仿宋" w:hint="eastAsia"/>
          <w:color w:val="000000" w:themeColor="text1"/>
        </w:rPr>
        <w:t>5</w:t>
      </w:r>
      <w:r w:rsidRPr="00ED1136">
        <w:rPr>
          <w:rFonts w:ascii="仿宋" w:eastAsia="仿宋" w:hAnsi="仿宋" w:hint="eastAsia"/>
          <w:color w:val="000000" w:themeColor="text1"/>
        </w:rPr>
        <w:t>日</w:t>
      </w:r>
    </w:p>
    <w:p w:rsidR="002005C4" w:rsidRPr="00ED1136" w:rsidRDefault="002005C4" w:rsidP="007B21EC">
      <w:pPr>
        <w:spacing w:line="560" w:lineRule="exact"/>
        <w:rPr>
          <w:rFonts w:ascii="仿宋" w:eastAsia="仿宋" w:hAnsi="仿宋"/>
          <w:color w:val="000000" w:themeColor="text1"/>
        </w:rPr>
      </w:pPr>
    </w:p>
    <w:p w:rsidR="002005C4" w:rsidRDefault="002005C4" w:rsidP="007B21EC">
      <w:pPr>
        <w:spacing w:line="560" w:lineRule="exact"/>
        <w:rPr>
          <w:rFonts w:ascii="仿宋" w:eastAsia="仿宋" w:hAnsi="仿宋"/>
          <w:color w:val="000000" w:themeColor="text1"/>
        </w:rPr>
      </w:pPr>
    </w:p>
    <w:p w:rsidR="008176AC" w:rsidRDefault="008176AC" w:rsidP="007B21EC">
      <w:pPr>
        <w:spacing w:line="560" w:lineRule="exact"/>
        <w:rPr>
          <w:rFonts w:ascii="仿宋" w:eastAsia="仿宋" w:hAnsi="仿宋"/>
          <w:color w:val="000000" w:themeColor="text1"/>
        </w:rPr>
      </w:pPr>
    </w:p>
    <w:p w:rsidR="008176AC" w:rsidRDefault="008176AC" w:rsidP="007B21EC">
      <w:pPr>
        <w:spacing w:line="560" w:lineRule="exact"/>
        <w:rPr>
          <w:rFonts w:ascii="仿宋" w:eastAsia="仿宋" w:hAnsi="仿宋"/>
          <w:color w:val="000000" w:themeColor="text1"/>
        </w:rPr>
      </w:pPr>
    </w:p>
    <w:p w:rsidR="008176AC" w:rsidRDefault="008176AC" w:rsidP="007B21EC">
      <w:pPr>
        <w:spacing w:line="560" w:lineRule="exact"/>
        <w:rPr>
          <w:rFonts w:ascii="仿宋" w:eastAsia="仿宋" w:hAnsi="仿宋"/>
          <w:color w:val="000000" w:themeColor="text1"/>
        </w:rPr>
      </w:pPr>
    </w:p>
    <w:p w:rsidR="008176AC" w:rsidRDefault="008176AC" w:rsidP="007B21EC">
      <w:pPr>
        <w:spacing w:line="560" w:lineRule="exact"/>
        <w:rPr>
          <w:rFonts w:ascii="仿宋" w:eastAsia="仿宋" w:hAnsi="仿宋"/>
          <w:color w:val="000000" w:themeColor="text1"/>
        </w:rPr>
      </w:pPr>
    </w:p>
    <w:p w:rsidR="008176AC" w:rsidRDefault="008176AC" w:rsidP="007B21EC">
      <w:pPr>
        <w:spacing w:line="560" w:lineRule="exact"/>
        <w:rPr>
          <w:rFonts w:ascii="仿宋" w:eastAsia="仿宋" w:hAnsi="仿宋"/>
          <w:color w:val="000000" w:themeColor="text1"/>
        </w:rPr>
      </w:pPr>
    </w:p>
    <w:p w:rsidR="008176AC" w:rsidRDefault="008176AC" w:rsidP="007B21EC">
      <w:pPr>
        <w:spacing w:line="560" w:lineRule="exact"/>
        <w:rPr>
          <w:rFonts w:ascii="仿宋" w:eastAsia="仿宋" w:hAnsi="仿宋"/>
          <w:color w:val="000000" w:themeColor="text1"/>
        </w:rPr>
      </w:pPr>
    </w:p>
    <w:p w:rsidR="008176AC" w:rsidRPr="007B7211" w:rsidRDefault="008176AC" w:rsidP="007B7211">
      <w:pPr>
        <w:spacing w:line="560" w:lineRule="exact"/>
        <w:jc w:val="left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lastRenderedPageBreak/>
        <w:t>附件</w:t>
      </w:r>
      <w:r w:rsidR="00157D90">
        <w:rPr>
          <w:rFonts w:ascii="仿宋" w:eastAsia="仿宋" w:hAnsi="仿宋" w:hint="eastAsia"/>
          <w:color w:val="000000" w:themeColor="text1"/>
        </w:rPr>
        <w:t>1</w:t>
      </w:r>
      <w:r>
        <w:rPr>
          <w:rFonts w:ascii="仿宋" w:eastAsia="仿宋" w:hAnsi="仿宋" w:hint="eastAsia"/>
          <w:color w:val="000000" w:themeColor="text1"/>
        </w:rPr>
        <w:t>：</w:t>
      </w:r>
    </w:p>
    <w:p w:rsidR="00EF3A47" w:rsidRDefault="00EF3A47" w:rsidP="007B7211">
      <w:pPr>
        <w:spacing w:line="560" w:lineRule="exact"/>
        <w:jc w:val="center"/>
        <w:rPr>
          <w:rFonts w:asciiTheme="minorEastAsia" w:eastAsiaTheme="minorEastAsia" w:hAnsiTheme="minorEastAsia"/>
          <w:b/>
          <w:color w:val="000000" w:themeColor="text1"/>
        </w:rPr>
      </w:pPr>
    </w:p>
    <w:p w:rsidR="008176AC" w:rsidRDefault="008176AC" w:rsidP="007B7211">
      <w:pPr>
        <w:spacing w:line="560" w:lineRule="exact"/>
        <w:jc w:val="center"/>
        <w:rPr>
          <w:rFonts w:asciiTheme="minorEastAsia" w:eastAsiaTheme="minorEastAsia" w:hAnsiTheme="minorEastAsia"/>
          <w:b/>
          <w:color w:val="000000" w:themeColor="text1"/>
        </w:rPr>
      </w:pPr>
      <w:r w:rsidRPr="008176AC">
        <w:rPr>
          <w:rFonts w:asciiTheme="minorEastAsia" w:eastAsiaTheme="minorEastAsia" w:hAnsiTheme="minorEastAsia" w:hint="eastAsia"/>
          <w:b/>
          <w:color w:val="000000" w:themeColor="text1"/>
        </w:rPr>
        <w:t>2017</w:t>
      </w:r>
      <w:r>
        <w:rPr>
          <w:rFonts w:asciiTheme="minorEastAsia" w:eastAsiaTheme="minorEastAsia" w:hAnsiTheme="minorEastAsia" w:hint="eastAsia"/>
          <w:b/>
          <w:color w:val="000000" w:themeColor="text1"/>
        </w:rPr>
        <w:t>年</w:t>
      </w:r>
      <w:r w:rsidRPr="008176AC">
        <w:rPr>
          <w:rFonts w:asciiTheme="minorEastAsia" w:eastAsiaTheme="minorEastAsia" w:hAnsiTheme="minorEastAsia" w:hint="eastAsia"/>
          <w:b/>
          <w:color w:val="000000" w:themeColor="text1"/>
        </w:rPr>
        <w:t>刑事新收案件案由</w:t>
      </w:r>
    </w:p>
    <w:p w:rsidR="00EF3A47" w:rsidRPr="008176AC" w:rsidRDefault="00EF3A47" w:rsidP="007B7211">
      <w:pPr>
        <w:spacing w:line="560" w:lineRule="exact"/>
        <w:jc w:val="center"/>
        <w:rPr>
          <w:rFonts w:asciiTheme="minorEastAsia" w:eastAsiaTheme="minorEastAsia" w:hAnsiTheme="minorEastAsia"/>
          <w:b/>
          <w:color w:val="000000" w:themeColor="text1"/>
        </w:rPr>
      </w:pPr>
    </w:p>
    <w:tbl>
      <w:tblPr>
        <w:tblW w:w="5000" w:type="pct"/>
        <w:tblLook w:val="04A0"/>
      </w:tblPr>
      <w:tblGrid>
        <w:gridCol w:w="2371"/>
        <w:gridCol w:w="3482"/>
        <w:gridCol w:w="1154"/>
        <w:gridCol w:w="1515"/>
      </w:tblGrid>
      <w:tr w:rsidR="008176AC" w:rsidRPr="00F372B3" w:rsidTr="008176AC">
        <w:trPr>
          <w:trHeight w:val="282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案由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具体案由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件数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8176AC" w:rsidRPr="00F372B3" w:rsidTr="00C84D5C">
        <w:trPr>
          <w:trHeight w:val="270"/>
        </w:trPr>
        <w:tc>
          <w:tcPr>
            <w:tcW w:w="1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危害公共安全罪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危险驾驶罪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5E3B1A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5E3B1A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8176AC" w:rsidRPr="00F372B3" w:rsidTr="00C84D5C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交通肇事罪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5E3B1A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8176AC">
        <w:trPr>
          <w:trHeight w:val="654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破坏社会主义市场经济秩序罪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非法经营罪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176AC" w:rsidRPr="00F372B3" w:rsidTr="00C84D5C">
        <w:trPr>
          <w:trHeight w:val="270"/>
        </w:trPr>
        <w:tc>
          <w:tcPr>
            <w:tcW w:w="1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侵犯公民人身权利、民主权利罪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故意伤害罪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5E3B1A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5E3B1A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8176AC" w:rsidRPr="00F372B3" w:rsidTr="00C84D5C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5E3B1A" w:rsidP="005E3B1A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非法拘禁罪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5E3B1A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C84D5C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绑架罪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C84D5C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5E3B1A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重婚罪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5E3B1A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C84D5C">
        <w:trPr>
          <w:trHeight w:val="270"/>
        </w:trPr>
        <w:tc>
          <w:tcPr>
            <w:tcW w:w="1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侵犯财产罪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盗窃罪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D16B8A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D16B8A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</w:tr>
      <w:tr w:rsidR="008176AC" w:rsidRPr="00F372B3" w:rsidTr="00C84D5C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故意毁坏财物罪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D16B8A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C84D5C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诈骗罪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D16B8A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C84D5C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抢劫罪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C84D5C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挪用资金罪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D16B8A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C84D5C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敲诈勒索罪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C84D5C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侵占罪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C84D5C">
        <w:trPr>
          <w:trHeight w:val="270"/>
        </w:trPr>
        <w:tc>
          <w:tcPr>
            <w:tcW w:w="1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危害社会管理秩序罪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D16B8A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D16B8A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容留他人吸毒罪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D16B8A" w:rsidRDefault="00D16B8A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D16B8A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D16B8A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8176AC" w:rsidRPr="00F372B3" w:rsidTr="00C84D5C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D16B8A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D16B8A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寻衅滋事罪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D16B8A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D16B8A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C84D5C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D16B8A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D16B8A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走私、贩卖、运输、制造毒品罪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D16B8A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D16B8A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C84D5C">
        <w:trPr>
          <w:trHeight w:val="45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D16B8A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D16B8A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组织、利用会道门、邪教组织、利用迷信破坏法律实施罪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D16B8A" w:rsidRDefault="00D16B8A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D16B8A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C84D5C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D16B8A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D16B8A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妨害公务罪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D16B8A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D16B8A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C84D5C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D16B8A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D16B8A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非法狩猎罪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D16B8A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D16B8A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C84D5C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D16B8A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D16B8A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扰乱无线电通讯管理秩序罪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D16B8A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D16B8A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C84D5C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D16B8A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D16B8A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非法持有毒品罪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D16B8A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D16B8A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C84D5C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D16B8A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D16B8A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破坏计算机信息系统罪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D16B8A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D16B8A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16B8A" w:rsidRPr="00F372B3" w:rsidTr="00C84D5C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8A" w:rsidRPr="00F372B3" w:rsidRDefault="00D16B8A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8A" w:rsidRPr="00D16B8A" w:rsidRDefault="00D16B8A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D16B8A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开设赌场罪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8A" w:rsidRPr="00D16B8A" w:rsidRDefault="00D16B8A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D16B8A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8A" w:rsidRPr="00F372B3" w:rsidRDefault="00D16B8A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C84D5C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D16B8A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D16B8A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赌博罪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D16B8A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D16B8A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C84D5C">
        <w:trPr>
          <w:trHeight w:val="270"/>
        </w:trPr>
        <w:tc>
          <w:tcPr>
            <w:tcW w:w="1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贪污贿赂罪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贪污罪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8176AC" w:rsidRPr="00F372B3" w:rsidTr="00C84D5C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行贿罪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C84D5C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单位行贿罪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B604C4">
        <w:trPr>
          <w:trHeight w:val="519"/>
        </w:trPr>
        <w:tc>
          <w:tcPr>
            <w:tcW w:w="4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B604C4" w:rsidP="00C84D5C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136</w:t>
            </w:r>
          </w:p>
        </w:tc>
      </w:tr>
    </w:tbl>
    <w:p w:rsidR="002E31A2" w:rsidRDefault="002E31A2" w:rsidP="007B21EC">
      <w:pPr>
        <w:spacing w:line="560" w:lineRule="exact"/>
        <w:rPr>
          <w:rFonts w:ascii="仿宋" w:eastAsia="仿宋" w:hAnsi="仿宋"/>
          <w:color w:val="000000" w:themeColor="text1"/>
        </w:rPr>
      </w:pPr>
    </w:p>
    <w:p w:rsidR="008176AC" w:rsidRDefault="008176AC" w:rsidP="00EF3A47">
      <w:pPr>
        <w:spacing w:line="560" w:lineRule="exact"/>
        <w:jc w:val="center"/>
        <w:rPr>
          <w:rFonts w:asciiTheme="minorEastAsia" w:eastAsiaTheme="minorEastAsia" w:hAnsiTheme="minorEastAsia"/>
          <w:b/>
          <w:color w:val="000000" w:themeColor="text1"/>
        </w:rPr>
      </w:pPr>
      <w:r w:rsidRPr="008176AC">
        <w:rPr>
          <w:rFonts w:asciiTheme="minorEastAsia" w:eastAsiaTheme="minorEastAsia" w:hAnsiTheme="minorEastAsia" w:hint="eastAsia"/>
          <w:b/>
          <w:color w:val="000000" w:themeColor="text1"/>
        </w:rPr>
        <w:t>2017</w:t>
      </w:r>
      <w:r>
        <w:rPr>
          <w:rFonts w:asciiTheme="minorEastAsia" w:eastAsiaTheme="minorEastAsia" w:hAnsiTheme="minorEastAsia" w:hint="eastAsia"/>
          <w:b/>
          <w:color w:val="000000" w:themeColor="text1"/>
        </w:rPr>
        <w:t>年民</w:t>
      </w:r>
      <w:r w:rsidRPr="008176AC">
        <w:rPr>
          <w:rFonts w:asciiTheme="minorEastAsia" w:eastAsiaTheme="minorEastAsia" w:hAnsiTheme="minorEastAsia" w:hint="eastAsia"/>
          <w:b/>
          <w:color w:val="000000" w:themeColor="text1"/>
        </w:rPr>
        <w:t>事新收案件案由</w:t>
      </w:r>
    </w:p>
    <w:p w:rsidR="00EF3A47" w:rsidRPr="00EF3A47" w:rsidRDefault="00EF3A47" w:rsidP="00EF3A47">
      <w:pPr>
        <w:spacing w:line="560" w:lineRule="exact"/>
        <w:jc w:val="center"/>
        <w:rPr>
          <w:rFonts w:asciiTheme="minorEastAsia" w:eastAsiaTheme="minorEastAsia" w:hAnsiTheme="minorEastAsia"/>
          <w:b/>
          <w:color w:val="000000" w:themeColor="text1"/>
        </w:rPr>
      </w:pPr>
    </w:p>
    <w:tbl>
      <w:tblPr>
        <w:tblW w:w="5000" w:type="pct"/>
        <w:tblLook w:val="04A0"/>
      </w:tblPr>
      <w:tblGrid>
        <w:gridCol w:w="2371"/>
        <w:gridCol w:w="3482"/>
        <w:gridCol w:w="1154"/>
        <w:gridCol w:w="1515"/>
      </w:tblGrid>
      <w:tr w:rsidR="008176AC" w:rsidRPr="00F372B3" w:rsidTr="009F4EB5">
        <w:trPr>
          <w:trHeight w:val="525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案由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具体案由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件数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8176AC" w:rsidRPr="00F372B3" w:rsidTr="009F4EB5">
        <w:trPr>
          <w:trHeight w:val="480"/>
        </w:trPr>
        <w:tc>
          <w:tcPr>
            <w:tcW w:w="1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人格权纠纷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生命权、健康权、身体权纠纷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B604C4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B604C4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人格权纠纷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申请人身保护令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婚姻家庭、继承纠纷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B604C4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B604C4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离婚纠纷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B604C4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B604C4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B604C4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B604C4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继承纠纷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B604C4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B604C4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B604C4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B604C4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抚养费纠纷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B604C4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B604C4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B604C4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B604C4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变更抚养关系纠纷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B604C4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B604C4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B604C4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B604C4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离婚后财产纠纷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B604C4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B604C4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B604C4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B604C4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抚养纠纷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B604C4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B604C4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B604C4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B604C4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探望权纠纷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B604C4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B604C4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物权纠纷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B604C4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B604C4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物权纠纷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B604C4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B604C4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B604C4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B604C4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B604C4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财产损害赔偿纠纷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B604C4" w:rsidRDefault="00B604C4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B604C4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B604C4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B604C4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占有物返还纠纷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B604C4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B604C4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土地承包经营权纠纷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排除妨害纠纷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所有权确认纠纷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承包地征收补偿费用分配纠纷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建筑物区分所有权纠纷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返还原物纠纷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恢复原状纠纷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lastRenderedPageBreak/>
              <w:t>合同、无因管理、不当得利纠纷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物业服务合同纠纷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305A09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586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9F4EB5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1479</w:t>
            </w: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607C3F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153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房屋买卖合同纠纷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607C3F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142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买卖合同纠纷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607C3F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121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建设工程施工合同纠纷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607C3F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92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借款合同纠纷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607C3F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79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607C3F" w:rsidP="00607C3F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607C3F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607C3F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房屋租赁合同纠纷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607C3F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租赁合同纠纷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607C3F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607C3F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不当得利纠纷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607C3F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607C3F" w:rsidP="00607C3F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建设工程合同纠纷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607C3F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607C3F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装饰装修合同纠纷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607C3F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承揽合同纠纷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607C3F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抵押合同纠纷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劳务合同纠纷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追偿权纠纷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7C3F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3F" w:rsidRPr="00F372B3" w:rsidRDefault="00607C3F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3F" w:rsidRPr="009F4EB5" w:rsidRDefault="00607C3F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广告合同纠纷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3F" w:rsidRPr="009F4EB5" w:rsidRDefault="00607C3F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3F" w:rsidRPr="00F372B3" w:rsidRDefault="00607C3F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确认合同效力纠纷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服务合同纠纷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合伙协议纠纷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607C3F" w:rsidP="00607C3F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保证合同纠纷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607C3F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607C3F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居间合同纠纷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9F4EB5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教育培训合同纠纷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9F4EB5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9F4EB5" w:rsidP="009F4EB5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商品房预约合同纠纷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9F4EB5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9F4EB5" w:rsidP="009F4EB5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网络购物合同纠纷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9F4EB5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储蓄存款合同纠纷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9F4EB5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房屋拆迁安置补偿合同纠纷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9F4EB5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小额借款合同纠纷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9F4EB5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委托合同纠纷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定作合同纠纷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公路货物运输合同纠纷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9F4EB5" w:rsidP="009F4EB5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土地承包经营权转让合同纠纷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9F4EB5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建筑设备租赁合同纠纷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确认合同无效纠纷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债权转让合同纠纷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网络服务合同纠纷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土地租赁合同纠纷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9F4EB5" w:rsidP="009F4EB5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建设工程设计合同纠纷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9F4EB5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9F4EB5" w:rsidP="009F4EB5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分期付款买卖合同纠纷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9F4EB5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9F4EB5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定金合同纠纷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9F4EB5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行纪合同纠纷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合资、合作开发房地产合同纠纷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商品房销售合同纠纷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商品房预售合同纠纷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确认合同有效纠纷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无因管理纠纷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农村土地承包合同纠纷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运输合同纠纷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9F4EB5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法律服务</w:t>
            </w:r>
            <w:r w:rsidR="008176AC"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9F4EB5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车辆租赁合同纠纷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建设工程监理合同纠纷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F4EB5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F4EB5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劳动争议、人事争议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劳动争议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910878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910878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劳动合同纠纷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910878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10878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10878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追索劳动报酬纠纷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10878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10878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10878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10878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社会保险纠纷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10878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10878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10878" w:rsidRDefault="00910878" w:rsidP="00910878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10878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人事争议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10878" w:rsidRDefault="00910878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10878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10878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10878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确认劳动关系纠纷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10878" w:rsidRDefault="008176AC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10878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10878" w:rsidRDefault="00910878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910878">
              <w:rPr>
                <w:rFonts w:ascii="宋体" w:eastAsia="宋体" w:cs="宋体" w:hint="eastAsia"/>
                <w:color w:val="000000" w:themeColor="text1"/>
                <w:kern w:val="0"/>
                <w:sz w:val="18"/>
                <w:szCs w:val="18"/>
              </w:rPr>
              <w:t>竞业限制纠纷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910878" w:rsidRDefault="00910878" w:rsidP="00C84D5C">
            <w:pPr>
              <w:widowControl/>
              <w:jc w:val="center"/>
              <w:rPr>
                <w:rFonts w:ascii="宋体" w:eastAsia="宋体" w:cs="宋体"/>
                <w:color w:val="000000" w:themeColor="text1"/>
                <w:kern w:val="0"/>
                <w:sz w:val="20"/>
                <w:szCs w:val="20"/>
              </w:rPr>
            </w:pPr>
            <w:r w:rsidRPr="00910878">
              <w:rPr>
                <w:rFonts w:ascii="宋体" w:eastAsia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与公司、证券、保险、票据等有关的民事纠纷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股权转让纠纷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B604C4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财产损失保险合同纠纷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B604C4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保险人代位求偿权纠纷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604C4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C4" w:rsidRPr="00F372B3" w:rsidRDefault="00B604C4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C4" w:rsidRPr="00F372B3" w:rsidRDefault="00B604C4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与公司有关的纠纷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C4" w:rsidRPr="00F372B3" w:rsidRDefault="00B604C4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C4" w:rsidRPr="00F372B3" w:rsidRDefault="00B604C4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请求变更公司登记纠纷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侵权责任纠纷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机动车交通事故责任纠纷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B604C4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910878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侵权责任纠纷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B604C4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提供劳务者受害责任纠纷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B604C4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物件损害责任纠纷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适用特殊程序案件案由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执行异议之诉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305A09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305A09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9" w:rsidRPr="00F372B3" w:rsidRDefault="00305A09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9" w:rsidRPr="00F372B3" w:rsidRDefault="00305A09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案外人</w:t>
            </w:r>
            <w:r w:rsidRPr="00F372B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执行异议之诉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9" w:rsidRPr="00F372B3" w:rsidRDefault="00305A09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9" w:rsidRPr="00F372B3" w:rsidRDefault="00305A09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270"/>
        </w:trPr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实现担保物权纠纷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C" w:rsidRPr="00F372B3" w:rsidRDefault="008176AC" w:rsidP="00C84D5C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76AC" w:rsidRPr="00F372B3" w:rsidTr="009F4EB5">
        <w:trPr>
          <w:trHeight w:val="540"/>
        </w:trPr>
        <w:tc>
          <w:tcPr>
            <w:tcW w:w="4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305A09" w:rsidP="00C84D5C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2550</w:t>
            </w:r>
          </w:p>
        </w:tc>
      </w:tr>
    </w:tbl>
    <w:p w:rsidR="008176AC" w:rsidRDefault="008176AC" w:rsidP="007B21EC">
      <w:pPr>
        <w:spacing w:line="560" w:lineRule="exact"/>
        <w:rPr>
          <w:rFonts w:ascii="仿宋" w:eastAsia="仿宋" w:hAnsi="仿宋"/>
          <w:color w:val="000000" w:themeColor="text1"/>
        </w:rPr>
      </w:pPr>
    </w:p>
    <w:p w:rsidR="008176AC" w:rsidRDefault="008176AC" w:rsidP="008176AC">
      <w:pPr>
        <w:spacing w:line="560" w:lineRule="exact"/>
        <w:jc w:val="center"/>
        <w:rPr>
          <w:rFonts w:asciiTheme="minorEastAsia" w:eastAsiaTheme="minorEastAsia" w:hAnsiTheme="minorEastAsia"/>
          <w:b/>
          <w:color w:val="000000" w:themeColor="text1"/>
        </w:rPr>
      </w:pPr>
      <w:r w:rsidRPr="008176AC">
        <w:rPr>
          <w:rFonts w:asciiTheme="minorEastAsia" w:eastAsiaTheme="minorEastAsia" w:hAnsiTheme="minorEastAsia" w:hint="eastAsia"/>
          <w:b/>
          <w:color w:val="000000" w:themeColor="text1"/>
        </w:rPr>
        <w:t>2017</w:t>
      </w:r>
      <w:r>
        <w:rPr>
          <w:rFonts w:asciiTheme="minorEastAsia" w:eastAsiaTheme="minorEastAsia" w:hAnsiTheme="minorEastAsia" w:hint="eastAsia"/>
          <w:b/>
          <w:color w:val="000000" w:themeColor="text1"/>
        </w:rPr>
        <w:t>年行政</w:t>
      </w:r>
      <w:r w:rsidRPr="008176AC">
        <w:rPr>
          <w:rFonts w:asciiTheme="minorEastAsia" w:eastAsiaTheme="minorEastAsia" w:hAnsiTheme="minorEastAsia" w:hint="eastAsia"/>
          <w:b/>
          <w:color w:val="000000" w:themeColor="text1"/>
        </w:rPr>
        <w:t>新收案件案由</w:t>
      </w:r>
    </w:p>
    <w:p w:rsidR="008176AC" w:rsidRDefault="008176AC" w:rsidP="007B21EC">
      <w:pPr>
        <w:spacing w:line="560" w:lineRule="exact"/>
        <w:rPr>
          <w:rFonts w:ascii="仿宋" w:eastAsia="仿宋" w:hAnsi="仿宋"/>
          <w:color w:val="000000" w:themeColor="text1"/>
        </w:rPr>
      </w:pPr>
    </w:p>
    <w:tbl>
      <w:tblPr>
        <w:tblW w:w="5000" w:type="pct"/>
        <w:tblLook w:val="04A0"/>
      </w:tblPr>
      <w:tblGrid>
        <w:gridCol w:w="2371"/>
        <w:gridCol w:w="3482"/>
        <w:gridCol w:w="1154"/>
        <w:gridCol w:w="1515"/>
      </w:tblGrid>
      <w:tr w:rsidR="008176AC" w:rsidRPr="00F372B3" w:rsidTr="00C84D5C">
        <w:trPr>
          <w:trHeight w:val="555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案由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具体案由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件数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8176AC" w:rsidRPr="00F372B3" w:rsidTr="00C84D5C">
        <w:trPr>
          <w:trHeight w:val="27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行政非诉案由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9F4EB5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9F4EB5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8176AC" w:rsidRPr="00F372B3" w:rsidTr="00C84D5C">
        <w:trPr>
          <w:trHeight w:val="27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处罚类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9F4EB5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9F4EB5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8176AC" w:rsidRPr="00F372B3" w:rsidTr="00C84D5C">
        <w:trPr>
          <w:trHeight w:val="27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9F4EB5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9F4EB5" w:rsidP="00C84D5C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8176AC" w:rsidRPr="00F372B3" w:rsidTr="00C84D5C">
        <w:trPr>
          <w:trHeight w:val="555"/>
        </w:trPr>
        <w:tc>
          <w:tcPr>
            <w:tcW w:w="4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8176AC" w:rsidP="00C84D5C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72B3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AC" w:rsidRPr="00F372B3" w:rsidRDefault="009F4EB5" w:rsidP="00C84D5C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47</w:t>
            </w:r>
          </w:p>
        </w:tc>
      </w:tr>
    </w:tbl>
    <w:p w:rsidR="008176AC" w:rsidRDefault="008176AC" w:rsidP="007B21EC">
      <w:pPr>
        <w:spacing w:line="560" w:lineRule="exact"/>
        <w:rPr>
          <w:rFonts w:ascii="仿宋" w:eastAsia="仿宋" w:hAnsi="仿宋"/>
          <w:color w:val="000000" w:themeColor="text1"/>
        </w:rPr>
      </w:pPr>
    </w:p>
    <w:p w:rsidR="00157D90" w:rsidRDefault="00157D90" w:rsidP="007B21EC">
      <w:pPr>
        <w:spacing w:line="560" w:lineRule="exact"/>
        <w:rPr>
          <w:rFonts w:ascii="仿宋" w:eastAsia="仿宋" w:hAnsi="仿宋"/>
          <w:color w:val="000000" w:themeColor="text1"/>
        </w:rPr>
      </w:pPr>
    </w:p>
    <w:p w:rsidR="00157D90" w:rsidRDefault="00157D90" w:rsidP="007B21EC">
      <w:pPr>
        <w:spacing w:line="560" w:lineRule="exact"/>
        <w:rPr>
          <w:rFonts w:ascii="仿宋" w:eastAsia="仿宋" w:hAnsi="仿宋"/>
          <w:color w:val="000000" w:themeColor="text1"/>
        </w:rPr>
      </w:pPr>
    </w:p>
    <w:p w:rsidR="00157D90" w:rsidRDefault="00157D90" w:rsidP="007B21EC">
      <w:pPr>
        <w:spacing w:line="560" w:lineRule="exact"/>
        <w:rPr>
          <w:rFonts w:ascii="仿宋" w:eastAsia="仿宋" w:hAnsi="仿宋"/>
          <w:color w:val="000000" w:themeColor="text1"/>
        </w:rPr>
      </w:pPr>
    </w:p>
    <w:p w:rsidR="00157D90" w:rsidRDefault="00157D90" w:rsidP="007B21EC">
      <w:pPr>
        <w:spacing w:line="560" w:lineRule="exact"/>
        <w:rPr>
          <w:rFonts w:ascii="仿宋" w:eastAsia="仿宋" w:hAnsi="仿宋"/>
          <w:color w:val="000000" w:themeColor="text1"/>
        </w:rPr>
      </w:pPr>
    </w:p>
    <w:p w:rsidR="00157D90" w:rsidRDefault="00157D90" w:rsidP="007B21EC">
      <w:pPr>
        <w:spacing w:line="560" w:lineRule="exact"/>
        <w:rPr>
          <w:rFonts w:ascii="仿宋" w:eastAsia="仿宋" w:hAnsi="仿宋"/>
          <w:color w:val="000000" w:themeColor="text1"/>
        </w:rPr>
      </w:pPr>
    </w:p>
    <w:p w:rsidR="00157D90" w:rsidRDefault="00157D90" w:rsidP="007B21EC">
      <w:pPr>
        <w:spacing w:line="560" w:lineRule="exact"/>
        <w:rPr>
          <w:rFonts w:ascii="仿宋" w:eastAsia="仿宋" w:hAnsi="仿宋"/>
          <w:color w:val="000000" w:themeColor="text1"/>
        </w:rPr>
      </w:pPr>
    </w:p>
    <w:p w:rsidR="00157D90" w:rsidRDefault="00157D90" w:rsidP="007B21EC">
      <w:pPr>
        <w:spacing w:line="560" w:lineRule="exact"/>
        <w:rPr>
          <w:rFonts w:ascii="仿宋" w:eastAsia="仿宋" w:hAnsi="仿宋"/>
          <w:color w:val="000000" w:themeColor="text1"/>
        </w:rPr>
      </w:pPr>
    </w:p>
    <w:p w:rsidR="00157D90" w:rsidRDefault="00157D90" w:rsidP="007B21EC">
      <w:pPr>
        <w:spacing w:line="560" w:lineRule="exact"/>
        <w:rPr>
          <w:rFonts w:ascii="仿宋" w:eastAsia="仿宋" w:hAnsi="仿宋"/>
          <w:color w:val="000000" w:themeColor="text1"/>
        </w:rPr>
      </w:pPr>
    </w:p>
    <w:sectPr w:rsidR="00157D90" w:rsidSect="00893C24">
      <w:footerReference w:type="default" r:id="rId11"/>
      <w:pgSz w:w="11906" w:h="16838"/>
      <w:pgMar w:top="1440" w:right="1800" w:bottom="1440" w:left="1800" w:header="851" w:footer="567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364" w:rsidRDefault="00D21364">
      <w:r>
        <w:separator/>
      </w:r>
    </w:p>
  </w:endnote>
  <w:endnote w:type="continuationSeparator" w:id="1">
    <w:p w:rsidR="00D21364" w:rsidRDefault="00D21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27227"/>
      <w:docPartObj>
        <w:docPartGallery w:val="Page Numbers (Bottom of Page)"/>
        <w:docPartUnique/>
      </w:docPartObj>
    </w:sdtPr>
    <w:sdtContent>
      <w:p w:rsidR="00DE4D87" w:rsidRDefault="00DE4D87">
        <w:pPr>
          <w:pStyle w:val="a7"/>
          <w:jc w:val="center"/>
        </w:pPr>
      </w:p>
      <w:p w:rsidR="00DE4D87" w:rsidRDefault="00DE4D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1A9" w:rsidRPr="003821A9">
          <w:rPr>
            <w:noProof/>
            <w:lang w:val="zh-CN"/>
          </w:rPr>
          <w:t>13</w:t>
        </w:r>
        <w:r>
          <w:fldChar w:fldCharType="end"/>
        </w:r>
      </w:p>
    </w:sdtContent>
  </w:sdt>
  <w:p w:rsidR="00DE4D87" w:rsidRDefault="00DE4D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364" w:rsidRDefault="00D21364">
      <w:r>
        <w:separator/>
      </w:r>
    </w:p>
  </w:footnote>
  <w:footnote w:type="continuationSeparator" w:id="1">
    <w:p w:rsidR="00D21364" w:rsidRDefault="00D21364">
      <w:r>
        <w:continuationSeparator/>
      </w:r>
    </w:p>
  </w:footnote>
  <w:footnote w:id="2">
    <w:p w:rsidR="00DE4D87" w:rsidRPr="00546545" w:rsidRDefault="00DE4D87" w:rsidP="00546545">
      <w:pPr>
        <w:pStyle w:val="a3"/>
        <w:ind w:left="90" w:hangingChars="50" w:hanging="90"/>
        <w:rPr>
          <w:rFonts w:ascii="仿宋" w:eastAsia="仿宋" w:hAnsi="仿宋"/>
        </w:rPr>
      </w:pPr>
      <w:r>
        <w:rPr>
          <w:rStyle w:val="a4"/>
        </w:rPr>
        <w:footnoteRef/>
      </w:r>
      <w:r>
        <w:t xml:space="preserve"> </w:t>
      </w:r>
      <w:r w:rsidRPr="002273F5">
        <w:rPr>
          <w:rFonts w:ascii="仿宋" w:eastAsia="仿宋" w:hAnsi="仿宋" w:hint="eastAsia"/>
        </w:rPr>
        <w:t>数据均来自数字法院业务应用系统</w:t>
      </w:r>
      <w:r>
        <w:rPr>
          <w:rFonts w:ascii="仿宋" w:eastAsia="仿宋" w:hAnsi="仿宋" w:hint="eastAsia"/>
        </w:rPr>
        <w:t>和执行新系统</w:t>
      </w:r>
    </w:p>
  </w:footnote>
  <w:footnote w:id="3">
    <w:p w:rsidR="00DE4D87" w:rsidRDefault="00DE4D87">
      <w:pPr>
        <w:pStyle w:val="a3"/>
      </w:pPr>
      <w:r>
        <w:rPr>
          <w:rStyle w:val="a4"/>
        </w:rPr>
        <w:footnoteRef/>
      </w:r>
      <w:r>
        <w:rPr>
          <w:rFonts w:ascii="仿宋" w:eastAsia="仿宋" w:hAnsi="仿宋" w:hint="eastAsia"/>
        </w:rPr>
        <w:t xml:space="preserve"> </w:t>
      </w:r>
      <w:r w:rsidRPr="00A57AAA">
        <w:rPr>
          <w:rFonts w:ascii="仿宋" w:eastAsia="仿宋" w:hAnsi="仿宋" w:hint="eastAsia"/>
        </w:rPr>
        <w:t>该项下数据均未包括非诉保全案件</w:t>
      </w:r>
      <w:r>
        <w:rPr>
          <w:rFonts w:ascii="仿宋" w:eastAsia="仿宋" w:hAnsi="仿宋" w:hint="eastAsia"/>
        </w:rPr>
        <w:t>（53件）和人身保护令案件（1件）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736C9"/>
    <w:multiLevelType w:val="hybridMultilevel"/>
    <w:tmpl w:val="15E8BBF8"/>
    <w:lvl w:ilvl="0" w:tplc="D0F2584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9DC0C9B"/>
    <w:multiLevelType w:val="hybridMultilevel"/>
    <w:tmpl w:val="A868097C"/>
    <w:lvl w:ilvl="0" w:tplc="D2B0232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374CEF18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1E"/>
    <w:rsid w:val="00002502"/>
    <w:rsid w:val="00020D59"/>
    <w:rsid w:val="00024BEC"/>
    <w:rsid w:val="00027B18"/>
    <w:rsid w:val="00031247"/>
    <w:rsid w:val="00032199"/>
    <w:rsid w:val="00035B75"/>
    <w:rsid w:val="00037A9B"/>
    <w:rsid w:val="00040681"/>
    <w:rsid w:val="000426D2"/>
    <w:rsid w:val="00046C2C"/>
    <w:rsid w:val="00050266"/>
    <w:rsid w:val="00050867"/>
    <w:rsid w:val="00050C9B"/>
    <w:rsid w:val="00052153"/>
    <w:rsid w:val="00052353"/>
    <w:rsid w:val="00060B42"/>
    <w:rsid w:val="00066EFA"/>
    <w:rsid w:val="000705B1"/>
    <w:rsid w:val="0007282D"/>
    <w:rsid w:val="00076747"/>
    <w:rsid w:val="0008414C"/>
    <w:rsid w:val="0008557A"/>
    <w:rsid w:val="000931E8"/>
    <w:rsid w:val="0009626A"/>
    <w:rsid w:val="000974BA"/>
    <w:rsid w:val="000A1291"/>
    <w:rsid w:val="000A28E0"/>
    <w:rsid w:val="000A295B"/>
    <w:rsid w:val="000A3B22"/>
    <w:rsid w:val="000B4BBF"/>
    <w:rsid w:val="000B591B"/>
    <w:rsid w:val="000C10A3"/>
    <w:rsid w:val="000C7FB7"/>
    <w:rsid w:val="000D2CF3"/>
    <w:rsid w:val="000D37B0"/>
    <w:rsid w:val="000D4BFC"/>
    <w:rsid w:val="000E4671"/>
    <w:rsid w:val="000F5722"/>
    <w:rsid w:val="00100043"/>
    <w:rsid w:val="0010091B"/>
    <w:rsid w:val="001039B7"/>
    <w:rsid w:val="00110E62"/>
    <w:rsid w:val="001115F7"/>
    <w:rsid w:val="001169DE"/>
    <w:rsid w:val="0011788A"/>
    <w:rsid w:val="00120155"/>
    <w:rsid w:val="0012172E"/>
    <w:rsid w:val="0012465F"/>
    <w:rsid w:val="001269F4"/>
    <w:rsid w:val="00143F53"/>
    <w:rsid w:val="001460D8"/>
    <w:rsid w:val="00157D90"/>
    <w:rsid w:val="001654C1"/>
    <w:rsid w:val="00167F90"/>
    <w:rsid w:val="001706F4"/>
    <w:rsid w:val="001724B8"/>
    <w:rsid w:val="00176823"/>
    <w:rsid w:val="00187300"/>
    <w:rsid w:val="00187AC3"/>
    <w:rsid w:val="001900D5"/>
    <w:rsid w:val="001955B5"/>
    <w:rsid w:val="00195CA9"/>
    <w:rsid w:val="00197447"/>
    <w:rsid w:val="001A3CC0"/>
    <w:rsid w:val="001A75D4"/>
    <w:rsid w:val="001B155C"/>
    <w:rsid w:val="001B4401"/>
    <w:rsid w:val="001B68A2"/>
    <w:rsid w:val="001C3A48"/>
    <w:rsid w:val="001E0AF7"/>
    <w:rsid w:val="001E3925"/>
    <w:rsid w:val="001E738D"/>
    <w:rsid w:val="001E74ED"/>
    <w:rsid w:val="001F1801"/>
    <w:rsid w:val="001F7483"/>
    <w:rsid w:val="002005C4"/>
    <w:rsid w:val="002156C5"/>
    <w:rsid w:val="00220591"/>
    <w:rsid w:val="002273F5"/>
    <w:rsid w:val="00230A96"/>
    <w:rsid w:val="00231C83"/>
    <w:rsid w:val="002367B0"/>
    <w:rsid w:val="002401C2"/>
    <w:rsid w:val="00247B14"/>
    <w:rsid w:val="002513DA"/>
    <w:rsid w:val="00252223"/>
    <w:rsid w:val="00257CA2"/>
    <w:rsid w:val="00264600"/>
    <w:rsid w:val="00267696"/>
    <w:rsid w:val="0027633D"/>
    <w:rsid w:val="002869BA"/>
    <w:rsid w:val="00286E66"/>
    <w:rsid w:val="0028709A"/>
    <w:rsid w:val="00292E2B"/>
    <w:rsid w:val="002A28D1"/>
    <w:rsid w:val="002A3135"/>
    <w:rsid w:val="002B06A3"/>
    <w:rsid w:val="002B5D71"/>
    <w:rsid w:val="002B743D"/>
    <w:rsid w:val="002B7B87"/>
    <w:rsid w:val="002C6E88"/>
    <w:rsid w:val="002D1818"/>
    <w:rsid w:val="002E0203"/>
    <w:rsid w:val="002E0A23"/>
    <w:rsid w:val="002E31A2"/>
    <w:rsid w:val="002F3735"/>
    <w:rsid w:val="002F6006"/>
    <w:rsid w:val="00304030"/>
    <w:rsid w:val="00305A09"/>
    <w:rsid w:val="003141DA"/>
    <w:rsid w:val="0031533D"/>
    <w:rsid w:val="00324A0C"/>
    <w:rsid w:val="00325A3A"/>
    <w:rsid w:val="00332A2D"/>
    <w:rsid w:val="00334317"/>
    <w:rsid w:val="00342A23"/>
    <w:rsid w:val="0034712D"/>
    <w:rsid w:val="00353A07"/>
    <w:rsid w:val="0035431F"/>
    <w:rsid w:val="003572E1"/>
    <w:rsid w:val="003606CA"/>
    <w:rsid w:val="00361B2E"/>
    <w:rsid w:val="00366582"/>
    <w:rsid w:val="0036698F"/>
    <w:rsid w:val="00373A6F"/>
    <w:rsid w:val="003743A2"/>
    <w:rsid w:val="003817A2"/>
    <w:rsid w:val="003821A9"/>
    <w:rsid w:val="00383CCD"/>
    <w:rsid w:val="003847A0"/>
    <w:rsid w:val="00384BFB"/>
    <w:rsid w:val="00385882"/>
    <w:rsid w:val="0038631C"/>
    <w:rsid w:val="003973DD"/>
    <w:rsid w:val="00397A66"/>
    <w:rsid w:val="003A2304"/>
    <w:rsid w:val="003A2A70"/>
    <w:rsid w:val="003A3889"/>
    <w:rsid w:val="003A6735"/>
    <w:rsid w:val="003B10DC"/>
    <w:rsid w:val="003B1761"/>
    <w:rsid w:val="003D18CF"/>
    <w:rsid w:val="003D46F1"/>
    <w:rsid w:val="003E1C2D"/>
    <w:rsid w:val="003F414F"/>
    <w:rsid w:val="00404B72"/>
    <w:rsid w:val="0042008F"/>
    <w:rsid w:val="00425514"/>
    <w:rsid w:val="004276F1"/>
    <w:rsid w:val="00435FF3"/>
    <w:rsid w:val="00436080"/>
    <w:rsid w:val="0043774C"/>
    <w:rsid w:val="00443AAB"/>
    <w:rsid w:val="004537CE"/>
    <w:rsid w:val="00457AA4"/>
    <w:rsid w:val="00462A3A"/>
    <w:rsid w:val="004643AF"/>
    <w:rsid w:val="00467828"/>
    <w:rsid w:val="00467B4C"/>
    <w:rsid w:val="00474272"/>
    <w:rsid w:val="00474F64"/>
    <w:rsid w:val="0047599B"/>
    <w:rsid w:val="00481BF5"/>
    <w:rsid w:val="00484572"/>
    <w:rsid w:val="004856FF"/>
    <w:rsid w:val="0049125A"/>
    <w:rsid w:val="0049227D"/>
    <w:rsid w:val="004959BC"/>
    <w:rsid w:val="004968D3"/>
    <w:rsid w:val="00496CCF"/>
    <w:rsid w:val="0049756E"/>
    <w:rsid w:val="004A1F1F"/>
    <w:rsid w:val="004A3DAB"/>
    <w:rsid w:val="004A47F7"/>
    <w:rsid w:val="004C5E4E"/>
    <w:rsid w:val="004C730E"/>
    <w:rsid w:val="004C7397"/>
    <w:rsid w:val="004D1B9E"/>
    <w:rsid w:val="004D2532"/>
    <w:rsid w:val="004D288E"/>
    <w:rsid w:val="004D3325"/>
    <w:rsid w:val="004D5029"/>
    <w:rsid w:val="004D68CC"/>
    <w:rsid w:val="004E087E"/>
    <w:rsid w:val="004E1CC2"/>
    <w:rsid w:val="004E38E7"/>
    <w:rsid w:val="004E3991"/>
    <w:rsid w:val="004E500B"/>
    <w:rsid w:val="004E704C"/>
    <w:rsid w:val="004F66CF"/>
    <w:rsid w:val="004F7218"/>
    <w:rsid w:val="00500D4F"/>
    <w:rsid w:val="00504863"/>
    <w:rsid w:val="005075DC"/>
    <w:rsid w:val="00516802"/>
    <w:rsid w:val="00516B32"/>
    <w:rsid w:val="0052073B"/>
    <w:rsid w:val="005212A5"/>
    <w:rsid w:val="00521538"/>
    <w:rsid w:val="00521BAB"/>
    <w:rsid w:val="00525C40"/>
    <w:rsid w:val="00537185"/>
    <w:rsid w:val="00537F97"/>
    <w:rsid w:val="005408B1"/>
    <w:rsid w:val="00546545"/>
    <w:rsid w:val="00552794"/>
    <w:rsid w:val="00557171"/>
    <w:rsid w:val="0055763C"/>
    <w:rsid w:val="00560D31"/>
    <w:rsid w:val="005628B9"/>
    <w:rsid w:val="005654E4"/>
    <w:rsid w:val="0056745D"/>
    <w:rsid w:val="00574E0D"/>
    <w:rsid w:val="0057625E"/>
    <w:rsid w:val="00576FC1"/>
    <w:rsid w:val="0057746C"/>
    <w:rsid w:val="00582CE8"/>
    <w:rsid w:val="00590CEB"/>
    <w:rsid w:val="0059140A"/>
    <w:rsid w:val="00593A44"/>
    <w:rsid w:val="0059489D"/>
    <w:rsid w:val="00596102"/>
    <w:rsid w:val="005A0221"/>
    <w:rsid w:val="005A2D3F"/>
    <w:rsid w:val="005A2FED"/>
    <w:rsid w:val="005B6524"/>
    <w:rsid w:val="005C16A2"/>
    <w:rsid w:val="005C23A5"/>
    <w:rsid w:val="005C6363"/>
    <w:rsid w:val="005E153E"/>
    <w:rsid w:val="005E3B1A"/>
    <w:rsid w:val="005E597E"/>
    <w:rsid w:val="005E6B6B"/>
    <w:rsid w:val="005F0169"/>
    <w:rsid w:val="005F0572"/>
    <w:rsid w:val="005F15B6"/>
    <w:rsid w:val="00602766"/>
    <w:rsid w:val="00607C3F"/>
    <w:rsid w:val="00610C76"/>
    <w:rsid w:val="00611352"/>
    <w:rsid w:val="006133BB"/>
    <w:rsid w:val="00616795"/>
    <w:rsid w:val="006207B5"/>
    <w:rsid w:val="00621B1B"/>
    <w:rsid w:val="00626ED8"/>
    <w:rsid w:val="00627EF4"/>
    <w:rsid w:val="00630323"/>
    <w:rsid w:val="00630F5F"/>
    <w:rsid w:val="0063406A"/>
    <w:rsid w:val="00637363"/>
    <w:rsid w:val="006379E1"/>
    <w:rsid w:val="00644877"/>
    <w:rsid w:val="006455B8"/>
    <w:rsid w:val="0064637F"/>
    <w:rsid w:val="0064751F"/>
    <w:rsid w:val="006514A0"/>
    <w:rsid w:val="0065309B"/>
    <w:rsid w:val="00653125"/>
    <w:rsid w:val="006603FF"/>
    <w:rsid w:val="00660527"/>
    <w:rsid w:val="00665EAC"/>
    <w:rsid w:val="00666B10"/>
    <w:rsid w:val="00670327"/>
    <w:rsid w:val="00674AF3"/>
    <w:rsid w:val="006768EE"/>
    <w:rsid w:val="00681693"/>
    <w:rsid w:val="00681AF8"/>
    <w:rsid w:val="0069061E"/>
    <w:rsid w:val="0069085E"/>
    <w:rsid w:val="006917F5"/>
    <w:rsid w:val="0069279F"/>
    <w:rsid w:val="00692F06"/>
    <w:rsid w:val="006B1D17"/>
    <w:rsid w:val="006B73B4"/>
    <w:rsid w:val="006C0AC3"/>
    <w:rsid w:val="006C1062"/>
    <w:rsid w:val="006C4BD3"/>
    <w:rsid w:val="006C55FB"/>
    <w:rsid w:val="006D1DAB"/>
    <w:rsid w:val="006E01CC"/>
    <w:rsid w:val="006F3009"/>
    <w:rsid w:val="007011CB"/>
    <w:rsid w:val="00704BD6"/>
    <w:rsid w:val="007052AC"/>
    <w:rsid w:val="007100CB"/>
    <w:rsid w:val="00711185"/>
    <w:rsid w:val="0072339B"/>
    <w:rsid w:val="00724474"/>
    <w:rsid w:val="00736A74"/>
    <w:rsid w:val="00762884"/>
    <w:rsid w:val="00762F43"/>
    <w:rsid w:val="00764C08"/>
    <w:rsid w:val="00766208"/>
    <w:rsid w:val="00772AD7"/>
    <w:rsid w:val="007765BA"/>
    <w:rsid w:val="00780929"/>
    <w:rsid w:val="00782CA2"/>
    <w:rsid w:val="00786C7E"/>
    <w:rsid w:val="00787268"/>
    <w:rsid w:val="00787B8F"/>
    <w:rsid w:val="00793C07"/>
    <w:rsid w:val="00794DF4"/>
    <w:rsid w:val="007A474B"/>
    <w:rsid w:val="007B21EC"/>
    <w:rsid w:val="007B7211"/>
    <w:rsid w:val="007C70FD"/>
    <w:rsid w:val="007C7418"/>
    <w:rsid w:val="007D29D8"/>
    <w:rsid w:val="007D4084"/>
    <w:rsid w:val="007D5CCC"/>
    <w:rsid w:val="007E69D1"/>
    <w:rsid w:val="007F467E"/>
    <w:rsid w:val="007F612E"/>
    <w:rsid w:val="007F73C6"/>
    <w:rsid w:val="00803161"/>
    <w:rsid w:val="0080327F"/>
    <w:rsid w:val="008055BD"/>
    <w:rsid w:val="00806075"/>
    <w:rsid w:val="0080630F"/>
    <w:rsid w:val="00807C54"/>
    <w:rsid w:val="008127E6"/>
    <w:rsid w:val="00812B46"/>
    <w:rsid w:val="008169FF"/>
    <w:rsid w:val="008176AC"/>
    <w:rsid w:val="00817B61"/>
    <w:rsid w:val="008253AD"/>
    <w:rsid w:val="00827BB6"/>
    <w:rsid w:val="0083125D"/>
    <w:rsid w:val="00831D8C"/>
    <w:rsid w:val="00836D36"/>
    <w:rsid w:val="008423D8"/>
    <w:rsid w:val="00843ACC"/>
    <w:rsid w:val="008517D2"/>
    <w:rsid w:val="00851C06"/>
    <w:rsid w:val="008563A9"/>
    <w:rsid w:val="008702E4"/>
    <w:rsid w:val="008768E0"/>
    <w:rsid w:val="008810BC"/>
    <w:rsid w:val="008856E2"/>
    <w:rsid w:val="00886F8D"/>
    <w:rsid w:val="00893C24"/>
    <w:rsid w:val="00895006"/>
    <w:rsid w:val="008A2D1E"/>
    <w:rsid w:val="008B61D7"/>
    <w:rsid w:val="008C2845"/>
    <w:rsid w:val="008D12AA"/>
    <w:rsid w:val="008D2DCA"/>
    <w:rsid w:val="008D3192"/>
    <w:rsid w:val="008E6253"/>
    <w:rsid w:val="008F08D2"/>
    <w:rsid w:val="008F7960"/>
    <w:rsid w:val="00906443"/>
    <w:rsid w:val="00910878"/>
    <w:rsid w:val="00912939"/>
    <w:rsid w:val="00924158"/>
    <w:rsid w:val="00927788"/>
    <w:rsid w:val="00934F57"/>
    <w:rsid w:val="009475DC"/>
    <w:rsid w:val="009514C9"/>
    <w:rsid w:val="00952277"/>
    <w:rsid w:val="0095319E"/>
    <w:rsid w:val="00953BDA"/>
    <w:rsid w:val="00955C53"/>
    <w:rsid w:val="00955E0E"/>
    <w:rsid w:val="00960150"/>
    <w:rsid w:val="009700A5"/>
    <w:rsid w:val="009718C4"/>
    <w:rsid w:val="00972682"/>
    <w:rsid w:val="0097607F"/>
    <w:rsid w:val="0098554E"/>
    <w:rsid w:val="009903F8"/>
    <w:rsid w:val="0099218D"/>
    <w:rsid w:val="00993D1B"/>
    <w:rsid w:val="009A351E"/>
    <w:rsid w:val="009A3FFD"/>
    <w:rsid w:val="009A6138"/>
    <w:rsid w:val="009B2AAC"/>
    <w:rsid w:val="009C520F"/>
    <w:rsid w:val="009C5F3F"/>
    <w:rsid w:val="009D1688"/>
    <w:rsid w:val="009D55C2"/>
    <w:rsid w:val="009E3694"/>
    <w:rsid w:val="009E7B5B"/>
    <w:rsid w:val="009F01D7"/>
    <w:rsid w:val="009F303C"/>
    <w:rsid w:val="009F3888"/>
    <w:rsid w:val="009F4EB5"/>
    <w:rsid w:val="009F7D6E"/>
    <w:rsid w:val="009F7EC6"/>
    <w:rsid w:val="00A01B52"/>
    <w:rsid w:val="00A07AD4"/>
    <w:rsid w:val="00A13F83"/>
    <w:rsid w:val="00A14685"/>
    <w:rsid w:val="00A24539"/>
    <w:rsid w:val="00A27CAC"/>
    <w:rsid w:val="00A4218A"/>
    <w:rsid w:val="00A44D32"/>
    <w:rsid w:val="00A51B23"/>
    <w:rsid w:val="00A53D4B"/>
    <w:rsid w:val="00A57AAA"/>
    <w:rsid w:val="00A623F2"/>
    <w:rsid w:val="00A63FE5"/>
    <w:rsid w:val="00A65FD0"/>
    <w:rsid w:val="00A71953"/>
    <w:rsid w:val="00A75F85"/>
    <w:rsid w:val="00A77865"/>
    <w:rsid w:val="00A818E9"/>
    <w:rsid w:val="00A96149"/>
    <w:rsid w:val="00A96184"/>
    <w:rsid w:val="00AA2187"/>
    <w:rsid w:val="00AA33E8"/>
    <w:rsid w:val="00AB4291"/>
    <w:rsid w:val="00AB5E5A"/>
    <w:rsid w:val="00AD33CD"/>
    <w:rsid w:val="00AD788E"/>
    <w:rsid w:val="00AD7C76"/>
    <w:rsid w:val="00AF60DD"/>
    <w:rsid w:val="00AF6BE3"/>
    <w:rsid w:val="00B00AC0"/>
    <w:rsid w:val="00B017CE"/>
    <w:rsid w:val="00B053FA"/>
    <w:rsid w:val="00B100D0"/>
    <w:rsid w:val="00B21ADB"/>
    <w:rsid w:val="00B247DF"/>
    <w:rsid w:val="00B30E29"/>
    <w:rsid w:val="00B32579"/>
    <w:rsid w:val="00B33CF0"/>
    <w:rsid w:val="00B36805"/>
    <w:rsid w:val="00B37CA0"/>
    <w:rsid w:val="00B44EA1"/>
    <w:rsid w:val="00B55A90"/>
    <w:rsid w:val="00B604C4"/>
    <w:rsid w:val="00B61CB5"/>
    <w:rsid w:val="00B71784"/>
    <w:rsid w:val="00B74651"/>
    <w:rsid w:val="00B83206"/>
    <w:rsid w:val="00B94AD1"/>
    <w:rsid w:val="00BA26CD"/>
    <w:rsid w:val="00BA3CC1"/>
    <w:rsid w:val="00BA77B3"/>
    <w:rsid w:val="00BC2D85"/>
    <w:rsid w:val="00BC5DC5"/>
    <w:rsid w:val="00BC6626"/>
    <w:rsid w:val="00BD0737"/>
    <w:rsid w:val="00BD2626"/>
    <w:rsid w:val="00BD327B"/>
    <w:rsid w:val="00BD4084"/>
    <w:rsid w:val="00BD5946"/>
    <w:rsid w:val="00BE031B"/>
    <w:rsid w:val="00BE1D59"/>
    <w:rsid w:val="00BE4EB7"/>
    <w:rsid w:val="00BE6AD2"/>
    <w:rsid w:val="00BF09E3"/>
    <w:rsid w:val="00BF12EC"/>
    <w:rsid w:val="00C04FCB"/>
    <w:rsid w:val="00C0600A"/>
    <w:rsid w:val="00C0633A"/>
    <w:rsid w:val="00C07826"/>
    <w:rsid w:val="00C12010"/>
    <w:rsid w:val="00C17FDE"/>
    <w:rsid w:val="00C222FA"/>
    <w:rsid w:val="00C24713"/>
    <w:rsid w:val="00C27252"/>
    <w:rsid w:val="00C30130"/>
    <w:rsid w:val="00C31DC6"/>
    <w:rsid w:val="00C40198"/>
    <w:rsid w:val="00C40486"/>
    <w:rsid w:val="00C477F9"/>
    <w:rsid w:val="00C6697E"/>
    <w:rsid w:val="00C7195B"/>
    <w:rsid w:val="00C72009"/>
    <w:rsid w:val="00C75D39"/>
    <w:rsid w:val="00C76958"/>
    <w:rsid w:val="00C82B53"/>
    <w:rsid w:val="00C84D5C"/>
    <w:rsid w:val="00C85404"/>
    <w:rsid w:val="00C90550"/>
    <w:rsid w:val="00C93929"/>
    <w:rsid w:val="00CA07C9"/>
    <w:rsid w:val="00CA0F55"/>
    <w:rsid w:val="00CA3695"/>
    <w:rsid w:val="00CA51F5"/>
    <w:rsid w:val="00CB364C"/>
    <w:rsid w:val="00CB4073"/>
    <w:rsid w:val="00CB763F"/>
    <w:rsid w:val="00CC0E9B"/>
    <w:rsid w:val="00CC0F0D"/>
    <w:rsid w:val="00CC4F03"/>
    <w:rsid w:val="00CC4FBE"/>
    <w:rsid w:val="00CD18DC"/>
    <w:rsid w:val="00CD4B51"/>
    <w:rsid w:val="00CD645E"/>
    <w:rsid w:val="00CE108D"/>
    <w:rsid w:val="00CE1147"/>
    <w:rsid w:val="00CF14D8"/>
    <w:rsid w:val="00CF40B6"/>
    <w:rsid w:val="00CF4B0E"/>
    <w:rsid w:val="00D00182"/>
    <w:rsid w:val="00D02196"/>
    <w:rsid w:val="00D12DAE"/>
    <w:rsid w:val="00D1599E"/>
    <w:rsid w:val="00D16B8A"/>
    <w:rsid w:val="00D20820"/>
    <w:rsid w:val="00D21364"/>
    <w:rsid w:val="00D25D07"/>
    <w:rsid w:val="00D3253D"/>
    <w:rsid w:val="00D328DB"/>
    <w:rsid w:val="00D331C4"/>
    <w:rsid w:val="00D37B10"/>
    <w:rsid w:val="00D41FFB"/>
    <w:rsid w:val="00D45CA6"/>
    <w:rsid w:val="00D60A29"/>
    <w:rsid w:val="00D61FED"/>
    <w:rsid w:val="00D62C55"/>
    <w:rsid w:val="00D63B6D"/>
    <w:rsid w:val="00D723CF"/>
    <w:rsid w:val="00D73559"/>
    <w:rsid w:val="00D767DB"/>
    <w:rsid w:val="00D771BD"/>
    <w:rsid w:val="00D77435"/>
    <w:rsid w:val="00D8047C"/>
    <w:rsid w:val="00D8259B"/>
    <w:rsid w:val="00D829CF"/>
    <w:rsid w:val="00D90B3D"/>
    <w:rsid w:val="00D9211E"/>
    <w:rsid w:val="00D94118"/>
    <w:rsid w:val="00D97322"/>
    <w:rsid w:val="00D97DD6"/>
    <w:rsid w:val="00DA18C1"/>
    <w:rsid w:val="00DA40AD"/>
    <w:rsid w:val="00DA43C7"/>
    <w:rsid w:val="00DA5D09"/>
    <w:rsid w:val="00DA70C7"/>
    <w:rsid w:val="00DC0BED"/>
    <w:rsid w:val="00DC200E"/>
    <w:rsid w:val="00DD2BE3"/>
    <w:rsid w:val="00DD2F8F"/>
    <w:rsid w:val="00DD6254"/>
    <w:rsid w:val="00DE2B26"/>
    <w:rsid w:val="00DE4D87"/>
    <w:rsid w:val="00DE4E81"/>
    <w:rsid w:val="00DE538F"/>
    <w:rsid w:val="00DE79F7"/>
    <w:rsid w:val="00DF439A"/>
    <w:rsid w:val="00DF5B82"/>
    <w:rsid w:val="00E02057"/>
    <w:rsid w:val="00E05B23"/>
    <w:rsid w:val="00E1411E"/>
    <w:rsid w:val="00E21657"/>
    <w:rsid w:val="00E23B88"/>
    <w:rsid w:val="00E305CB"/>
    <w:rsid w:val="00E34820"/>
    <w:rsid w:val="00E41B4B"/>
    <w:rsid w:val="00E44358"/>
    <w:rsid w:val="00E53206"/>
    <w:rsid w:val="00E57E11"/>
    <w:rsid w:val="00E61AC1"/>
    <w:rsid w:val="00E705C5"/>
    <w:rsid w:val="00E70792"/>
    <w:rsid w:val="00E7144E"/>
    <w:rsid w:val="00E73197"/>
    <w:rsid w:val="00E75320"/>
    <w:rsid w:val="00E77014"/>
    <w:rsid w:val="00E830C1"/>
    <w:rsid w:val="00E85CDE"/>
    <w:rsid w:val="00E917B1"/>
    <w:rsid w:val="00E950B5"/>
    <w:rsid w:val="00E96D00"/>
    <w:rsid w:val="00EA0AF3"/>
    <w:rsid w:val="00EA380E"/>
    <w:rsid w:val="00EA6A75"/>
    <w:rsid w:val="00EB0E4C"/>
    <w:rsid w:val="00EB1E73"/>
    <w:rsid w:val="00EB594B"/>
    <w:rsid w:val="00EB5CC6"/>
    <w:rsid w:val="00EB6A14"/>
    <w:rsid w:val="00EB761F"/>
    <w:rsid w:val="00ED1136"/>
    <w:rsid w:val="00ED30FA"/>
    <w:rsid w:val="00ED3471"/>
    <w:rsid w:val="00ED5194"/>
    <w:rsid w:val="00ED5814"/>
    <w:rsid w:val="00ED6494"/>
    <w:rsid w:val="00ED7F10"/>
    <w:rsid w:val="00EF1C94"/>
    <w:rsid w:val="00EF3688"/>
    <w:rsid w:val="00EF3A47"/>
    <w:rsid w:val="00EF7C3D"/>
    <w:rsid w:val="00F05C94"/>
    <w:rsid w:val="00F10AB6"/>
    <w:rsid w:val="00F11074"/>
    <w:rsid w:val="00F132D3"/>
    <w:rsid w:val="00F13786"/>
    <w:rsid w:val="00F13D31"/>
    <w:rsid w:val="00F157A7"/>
    <w:rsid w:val="00F2294C"/>
    <w:rsid w:val="00F244D4"/>
    <w:rsid w:val="00F25F79"/>
    <w:rsid w:val="00F2605E"/>
    <w:rsid w:val="00F372B3"/>
    <w:rsid w:val="00F374D8"/>
    <w:rsid w:val="00F4242B"/>
    <w:rsid w:val="00F43369"/>
    <w:rsid w:val="00F5239C"/>
    <w:rsid w:val="00F54B43"/>
    <w:rsid w:val="00F62D3F"/>
    <w:rsid w:val="00F67D05"/>
    <w:rsid w:val="00F76940"/>
    <w:rsid w:val="00F81746"/>
    <w:rsid w:val="00F86EE8"/>
    <w:rsid w:val="00F9018F"/>
    <w:rsid w:val="00F971A1"/>
    <w:rsid w:val="00FB0364"/>
    <w:rsid w:val="00FB3062"/>
    <w:rsid w:val="00FB3431"/>
    <w:rsid w:val="00FB555B"/>
    <w:rsid w:val="00FC1F27"/>
    <w:rsid w:val="00FC3240"/>
    <w:rsid w:val="00FC4324"/>
    <w:rsid w:val="00FC4400"/>
    <w:rsid w:val="00FD6024"/>
    <w:rsid w:val="00FE504B"/>
    <w:rsid w:val="00FE7F63"/>
    <w:rsid w:val="00FF0D35"/>
    <w:rsid w:val="00FF3359"/>
    <w:rsid w:val="00FF3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24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893C24"/>
    <w:pPr>
      <w:snapToGrid w:val="0"/>
      <w:jc w:val="left"/>
    </w:pPr>
    <w:rPr>
      <w:sz w:val="18"/>
    </w:rPr>
  </w:style>
  <w:style w:type="character" w:customStyle="1" w:styleId="Char">
    <w:name w:val="脚注文本 Char"/>
    <w:basedOn w:val="a0"/>
    <w:link w:val="a3"/>
    <w:uiPriority w:val="99"/>
    <w:semiHidden/>
    <w:rsid w:val="00893C24"/>
    <w:rPr>
      <w:rFonts w:ascii="仿宋_GB2312" w:eastAsia="仿宋_GB2312" w:hAnsi="宋体" w:cs="Times New Roman"/>
      <w:sz w:val="18"/>
      <w:szCs w:val="32"/>
    </w:rPr>
  </w:style>
  <w:style w:type="character" w:styleId="a4">
    <w:name w:val="footnote reference"/>
    <w:semiHidden/>
    <w:unhideWhenUsed/>
    <w:rsid w:val="00893C24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893C2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93C24"/>
    <w:rPr>
      <w:rFonts w:ascii="仿宋_GB2312" w:eastAsia="仿宋_GB2312" w:hAnsi="宋体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893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93C24"/>
    <w:rPr>
      <w:rFonts w:ascii="仿宋_GB2312" w:eastAsia="仿宋_GB2312" w:hAnsi="宋体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93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93C24"/>
    <w:rPr>
      <w:rFonts w:ascii="仿宋_GB2312" w:eastAsia="仿宋_GB2312" w:hAnsi="宋体" w:cs="Times New Roman"/>
      <w:sz w:val="18"/>
      <w:szCs w:val="18"/>
    </w:rPr>
  </w:style>
  <w:style w:type="table" w:styleId="a8">
    <w:name w:val="Table Grid"/>
    <w:basedOn w:val="a1"/>
    <w:uiPriority w:val="59"/>
    <w:rsid w:val="00927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a"/>
    <w:rsid w:val="00A9618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9">
    <w:name w:val="endnote text"/>
    <w:basedOn w:val="a"/>
    <w:link w:val="Char3"/>
    <w:uiPriority w:val="99"/>
    <w:semiHidden/>
    <w:unhideWhenUsed/>
    <w:rsid w:val="00546545"/>
    <w:pPr>
      <w:snapToGrid w:val="0"/>
      <w:jc w:val="left"/>
    </w:pPr>
  </w:style>
  <w:style w:type="character" w:customStyle="1" w:styleId="Char3">
    <w:name w:val="尾注文本 Char"/>
    <w:basedOn w:val="a0"/>
    <w:link w:val="a9"/>
    <w:uiPriority w:val="99"/>
    <w:semiHidden/>
    <w:rsid w:val="00546545"/>
    <w:rPr>
      <w:rFonts w:ascii="仿宋_GB2312" w:eastAsia="仿宋_GB2312" w:hAnsi="宋体" w:cs="Times New Roman"/>
      <w:sz w:val="32"/>
      <w:szCs w:val="32"/>
    </w:rPr>
  </w:style>
  <w:style w:type="character" w:styleId="aa">
    <w:name w:val="endnote reference"/>
    <w:basedOn w:val="a0"/>
    <w:uiPriority w:val="99"/>
    <w:semiHidden/>
    <w:unhideWhenUsed/>
    <w:rsid w:val="005465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pPr>
      <w:snapToGrid w:val="0"/>
      <w:jc w:val="left"/>
    </w:pPr>
    <w:rPr>
      <w:sz w:val="18"/>
    </w:rPr>
  </w:style>
  <w:style w:type="character" w:customStyle="1" w:styleId="Char">
    <w:name w:val="脚注文本 Char"/>
    <w:basedOn w:val="a0"/>
    <w:link w:val="a3"/>
    <w:uiPriority w:val="99"/>
    <w:semiHidden/>
    <w:rPr>
      <w:rFonts w:ascii="仿宋_GB2312" w:eastAsia="仿宋_GB2312" w:hAnsi="宋体" w:cs="Times New Roman"/>
      <w:sz w:val="18"/>
      <w:szCs w:val="32"/>
    </w:rPr>
  </w:style>
  <w:style w:type="character" w:styleId="a4">
    <w:name w:val="footnote reference"/>
    <w:semiHidden/>
    <w:unhideWhenUsed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仿宋_GB2312" w:eastAsia="仿宋_GB2312" w:hAnsi="宋体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Pr>
      <w:rFonts w:ascii="仿宋_GB2312" w:eastAsia="仿宋_GB2312" w:hAnsi="宋体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Pr>
      <w:rFonts w:ascii="仿宋_GB2312" w:eastAsia="仿宋_GB2312" w:hAnsi="宋体" w:cs="Times New Roman"/>
      <w:sz w:val="18"/>
      <w:szCs w:val="18"/>
    </w:rPr>
  </w:style>
  <w:style w:type="table" w:styleId="a8">
    <w:name w:val="Table Grid"/>
    <w:basedOn w:val="a1"/>
    <w:uiPriority w:val="59"/>
    <w:rsid w:val="00927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7843">
                  <w:marLeft w:val="75"/>
                  <w:marRight w:val="0"/>
                  <w:marTop w:val="0"/>
                  <w:marBottom w:val="0"/>
                  <w:divBdr>
                    <w:top w:val="single" w:sz="6" w:space="0" w:color="C2CCD5"/>
                    <w:left w:val="single" w:sz="6" w:space="0" w:color="C2CCD5"/>
                    <w:bottom w:val="single" w:sz="6" w:space="0" w:color="C2CCD5"/>
                    <w:right w:val="single" w:sz="6" w:space="0" w:color="C2CCD5"/>
                  </w:divBdr>
                  <w:divsChild>
                    <w:div w:id="6771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2016年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总受理数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651</c:v>
                </c:pt>
                <c:pt idx="1">
                  <c:v>3840</c:v>
                </c:pt>
                <c:pt idx="2">
                  <c:v>204</c:v>
                </c:pt>
                <c:pt idx="3">
                  <c:v>4287</c:v>
                </c:pt>
                <c:pt idx="4">
                  <c:v>4491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2017年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总受理数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204</c:v>
                </c:pt>
                <c:pt idx="1">
                  <c:v>4473</c:v>
                </c:pt>
                <c:pt idx="2">
                  <c:v>589</c:v>
                </c:pt>
                <c:pt idx="3">
                  <c:v>4088</c:v>
                </c:pt>
                <c:pt idx="4">
                  <c:v>4677</c:v>
                </c:pt>
              </c:numCache>
            </c:numRef>
          </c:val>
        </c:ser>
        <c:axId val="104411904"/>
        <c:axId val="104413440"/>
      </c:barChart>
      <c:catAx>
        <c:axId val="104411904"/>
        <c:scaling>
          <c:orientation val="minMax"/>
        </c:scaling>
        <c:axPos val="b"/>
        <c:majorTickMark val="none"/>
        <c:tickLblPos val="nextTo"/>
        <c:crossAx val="104413440"/>
        <c:crosses val="autoZero"/>
        <c:auto val="1"/>
        <c:lblAlgn val="ctr"/>
        <c:lblOffset val="100"/>
      </c:catAx>
      <c:valAx>
        <c:axId val="1044134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44119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rotX val="30"/>
      <c:rotY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8.5793684880299065E-2"/>
                  <c:y val="-1.8937120039482714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2.1360057265569075E-2"/>
                  <c:y val="0.26448168337933026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3.4629550094117022E-2"/>
                  <c:y val="-8.3621598582232837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3.0063363291709801E-2"/>
                  <c:y val="-1.5561836821679342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7.2926005461438528E-2"/>
                  <c:y val="4.611795320456738E-2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Sheet1!$A$2:$A$6</c:f>
              <c:strCache>
                <c:ptCount val="5"/>
                <c:pt idx="0">
                  <c:v>民事案件</c:v>
                </c:pt>
                <c:pt idx="1">
                  <c:v>刑事案件</c:v>
                </c:pt>
                <c:pt idx="2">
                  <c:v>行政案件</c:v>
                </c:pt>
                <c:pt idx="3">
                  <c:v>执行案件</c:v>
                </c:pt>
                <c:pt idx="4">
                  <c:v>非诉保全案件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2732</c:v>
                </c:pt>
                <c:pt idx="1">
                  <c:v>137</c:v>
                </c:pt>
                <c:pt idx="2">
                  <c:v>47</c:v>
                </c:pt>
                <c:pt idx="3">
                  <c:v>1708</c:v>
                </c:pt>
                <c:pt idx="4">
                  <c:v>53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结案数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51</c:v>
                </c:pt>
                <c:pt idx="1">
                  <c:v>34</c:v>
                </c:pt>
                <c:pt idx="2">
                  <c:v>146</c:v>
                </c:pt>
                <c:pt idx="3">
                  <c:v>487</c:v>
                </c:pt>
                <c:pt idx="4">
                  <c:v>226</c:v>
                </c:pt>
                <c:pt idx="5">
                  <c:v>322</c:v>
                </c:pt>
                <c:pt idx="6">
                  <c:v>194</c:v>
                </c:pt>
                <c:pt idx="7">
                  <c:v>307</c:v>
                </c:pt>
                <c:pt idx="8">
                  <c:v>164</c:v>
                </c:pt>
                <c:pt idx="9">
                  <c:v>106</c:v>
                </c:pt>
                <c:pt idx="10">
                  <c:v>337</c:v>
                </c:pt>
                <c:pt idx="11">
                  <c:v>442</c:v>
                </c:pt>
              </c:numCache>
            </c:numRef>
          </c:val>
        </c:ser>
        <c:axId val="137833088"/>
        <c:axId val="137863936"/>
      </c:barChart>
      <c:lineChart>
        <c:grouping val="standard"/>
        <c:ser>
          <c:idx val="1"/>
          <c:order val="1"/>
          <c:tx>
            <c:strRef>
              <c:f>Sheet1!$C$1</c:f>
              <c:strCache>
                <c:ptCount val="1"/>
                <c:pt idx="0">
                  <c:v>结案率</c:v>
                </c:pt>
              </c:strCache>
            </c:strRef>
          </c:tx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Sheet1!$C$2:$C$13</c:f>
              <c:numCache>
                <c:formatCode>0.00%</c:formatCode>
                <c:ptCount val="12"/>
                <c:pt idx="0">
                  <c:v>8.5000000000000006E-2</c:v>
                </c:pt>
                <c:pt idx="1">
                  <c:v>4.8800000000000003E-2</c:v>
                </c:pt>
                <c:pt idx="2">
                  <c:v>0.16350000000000001</c:v>
                </c:pt>
                <c:pt idx="3">
                  <c:v>0.48410000000000031</c:v>
                </c:pt>
                <c:pt idx="4">
                  <c:v>0.30580000000000063</c:v>
                </c:pt>
                <c:pt idx="5">
                  <c:v>0.43690000000000057</c:v>
                </c:pt>
                <c:pt idx="6">
                  <c:v>0.31910000000000038</c:v>
                </c:pt>
                <c:pt idx="7">
                  <c:v>0.41260000000000002</c:v>
                </c:pt>
                <c:pt idx="8">
                  <c:v>0.27240000000000031</c:v>
                </c:pt>
                <c:pt idx="9">
                  <c:v>0.18090000000000031</c:v>
                </c:pt>
                <c:pt idx="10">
                  <c:v>0.44230000000000008</c:v>
                </c:pt>
                <c:pt idx="11">
                  <c:v>0.74039999999999995</c:v>
                </c:pt>
              </c:numCache>
            </c:numRef>
          </c:val>
        </c:ser>
        <c:marker val="1"/>
        <c:axId val="145240064"/>
        <c:axId val="137865856"/>
      </c:lineChart>
      <c:catAx>
        <c:axId val="137833088"/>
        <c:scaling>
          <c:orientation val="minMax"/>
        </c:scaling>
        <c:axPos val="b"/>
        <c:majorTickMark val="none"/>
        <c:tickLblPos val="nextTo"/>
        <c:crossAx val="137863936"/>
        <c:crosses val="autoZero"/>
        <c:auto val="1"/>
        <c:lblAlgn val="ctr"/>
        <c:lblOffset val="100"/>
      </c:catAx>
      <c:valAx>
        <c:axId val="1378639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7833088"/>
        <c:crosses val="autoZero"/>
        <c:crossBetween val="between"/>
      </c:valAx>
      <c:valAx>
        <c:axId val="137865856"/>
        <c:scaling>
          <c:orientation val="minMax"/>
        </c:scaling>
        <c:axPos val="r"/>
        <c:numFmt formatCode="0.00%" sourceLinked="1"/>
        <c:tickLblPos val="nextTo"/>
        <c:crossAx val="145240064"/>
        <c:crosses val="max"/>
        <c:crossBetween val="between"/>
      </c:valAx>
      <c:catAx>
        <c:axId val="145240064"/>
        <c:scaling>
          <c:orientation val="minMax"/>
        </c:scaling>
        <c:delete val="1"/>
        <c:axPos val="b"/>
        <c:tickLblPos val="nextTo"/>
        <c:crossAx val="137865856"/>
        <c:crosses val="autoZero"/>
        <c:auto val="1"/>
        <c:lblAlgn val="ctr"/>
        <c:lblOffset val="100"/>
      </c:cat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342E-2E3E-4EBD-9FDF-02FB2193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10340</TotalTime>
  <Pages>1</Pages>
  <Words>894</Words>
  <Characters>5096</Characters>
  <Application>Microsoft Office Word</Application>
  <DocSecurity>0</DocSecurity>
  <Lines>42</Lines>
  <Paragraphs>11</Paragraphs>
  <ScaleCrop>false</ScaleCrop>
  <Company>微软中国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杜思陆</dc:creator>
  <cp:keywords/>
  <dc:description/>
  <cp:lastModifiedBy>微软用户</cp:lastModifiedBy>
  <cp:revision>391</cp:revision>
  <cp:lastPrinted>2018-01-11T02:19:00Z</cp:lastPrinted>
  <dcterms:created xsi:type="dcterms:W3CDTF">2015-04-23T00:34:00Z</dcterms:created>
  <dcterms:modified xsi:type="dcterms:W3CDTF">2018-01-11T02:24:00Z</dcterms:modified>
</cp:coreProperties>
</file>