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C5" w:rsidRDefault="00A715C5">
      <w:pPr>
        <w:widowControl/>
        <w:adjustRightInd w:val="0"/>
        <w:snapToGrid w:val="0"/>
        <w:jc w:val="center"/>
        <w:textAlignment w:val="baseline"/>
        <w:rPr>
          <w:rFonts w:eastAsia="方正小标宋简体"/>
          <w:b/>
          <w:color w:val="FF0000"/>
          <w:spacing w:val="-40"/>
          <w:kern w:val="0"/>
          <w:sz w:val="96"/>
          <w:szCs w:val="96"/>
        </w:rPr>
      </w:pPr>
    </w:p>
    <w:p w:rsidR="00A715C5" w:rsidRDefault="00487789">
      <w:pPr>
        <w:widowControl/>
        <w:adjustRightInd w:val="0"/>
        <w:snapToGrid w:val="0"/>
        <w:jc w:val="center"/>
        <w:textAlignment w:val="baseline"/>
        <w:rPr>
          <w:rFonts w:eastAsia="方正小标宋简体"/>
          <w:b/>
          <w:color w:val="FF0000"/>
          <w:spacing w:val="-40"/>
          <w:kern w:val="0"/>
          <w:sz w:val="96"/>
          <w:szCs w:val="96"/>
        </w:rPr>
      </w:pP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司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改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动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 xml:space="preserve"> </w:t>
      </w:r>
      <w:r>
        <w:rPr>
          <w:rFonts w:eastAsia="方正小标宋简体" w:hint="eastAsia"/>
          <w:b/>
          <w:color w:val="FF0000"/>
          <w:spacing w:val="-40"/>
          <w:kern w:val="0"/>
          <w:sz w:val="96"/>
          <w:szCs w:val="96"/>
        </w:rPr>
        <w:t>态</w:t>
      </w:r>
    </w:p>
    <w:p w:rsidR="00A715C5" w:rsidRDefault="00487789">
      <w:pPr>
        <w:widowControl/>
        <w:adjustRightInd w:val="0"/>
        <w:snapToGrid w:val="0"/>
        <w:spacing w:line="580" w:lineRule="exact"/>
        <w:jc w:val="center"/>
        <w:textAlignment w:val="baseline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color w:val="000000"/>
          <w:kern w:val="0"/>
          <w:sz w:val="32"/>
          <w:szCs w:val="20"/>
        </w:rPr>
        <w:t>201</w:t>
      </w:r>
      <w:r>
        <w:rPr>
          <w:rFonts w:eastAsia="楷体_GB2312" w:hint="eastAsia"/>
          <w:color w:val="000000"/>
          <w:kern w:val="0"/>
          <w:sz w:val="32"/>
          <w:szCs w:val="20"/>
        </w:rPr>
        <w:t>9</w:t>
      </w:r>
      <w:r>
        <w:rPr>
          <w:rFonts w:eastAsia="楷体_GB2312" w:hint="eastAsia"/>
          <w:color w:val="000000"/>
          <w:kern w:val="0"/>
          <w:sz w:val="32"/>
          <w:szCs w:val="20"/>
        </w:rPr>
        <w:t>年第</w:t>
      </w:r>
      <w:r>
        <w:rPr>
          <w:rFonts w:eastAsia="楷体_GB2312" w:hint="eastAsia"/>
          <w:color w:val="000000"/>
          <w:kern w:val="0"/>
          <w:sz w:val="32"/>
          <w:szCs w:val="20"/>
        </w:rPr>
        <w:t>1</w:t>
      </w:r>
      <w:r>
        <w:rPr>
          <w:rFonts w:eastAsia="楷体_GB2312" w:hint="eastAsia"/>
          <w:color w:val="000000"/>
          <w:kern w:val="0"/>
          <w:sz w:val="32"/>
          <w:szCs w:val="20"/>
        </w:rPr>
        <w:t>期</w:t>
      </w:r>
    </w:p>
    <w:p w:rsidR="00A715C5" w:rsidRDefault="00A715C5">
      <w:pPr>
        <w:widowControl/>
        <w:adjustRightInd w:val="0"/>
        <w:snapToGrid w:val="0"/>
        <w:spacing w:line="580" w:lineRule="exact"/>
        <w:jc w:val="center"/>
        <w:textAlignment w:val="baseline"/>
        <w:outlineLvl w:val="0"/>
        <w:rPr>
          <w:rFonts w:eastAsia="楷体_GB2312"/>
          <w:color w:val="000000"/>
          <w:kern w:val="0"/>
          <w:sz w:val="24"/>
        </w:rPr>
      </w:pPr>
    </w:p>
    <w:p w:rsidR="00A715C5" w:rsidRDefault="00A60F95">
      <w:pPr>
        <w:rPr>
          <w:rFonts w:eastAsia="楷体_GB2312"/>
          <w:color w:val="000000"/>
          <w:kern w:val="0"/>
          <w:sz w:val="32"/>
          <w:szCs w:val="20"/>
        </w:rPr>
      </w:pPr>
      <w:r w:rsidRPr="00A60F95">
        <w:pict>
          <v:rect id="_x0000_s1026" style="position:absolute;left:0;text-align:left;margin-left:-3.3pt;margin-top:31pt;width:440.25pt;height:3.75pt;z-index:251658240;v-text-anchor:middle" o:gfxdata="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nCwD1wAAAAgBAAAPAAAAAAAAAAEAIAAAACIAAABkcnMv&#10;ZG93bnJldi54bWxQSwECFAAUAAAACACHTuJAnUoJMgQCAADnAwAADgAAAAAAAAABACAAAAAmAQAA&#10;ZHJzL2Uyb0RvYy54bWxQSwUGAAAAAAYABgBZAQAAnAUAAAAA&#10;" fillcolor="red" stroked="f"/>
        </w:pic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吉林省高级人民法院研究室编</w:t>
      </w:r>
      <w:r w:rsidR="00487789">
        <w:rPr>
          <w:rFonts w:eastAsia="楷体_GB2312"/>
          <w:color w:val="000000"/>
          <w:kern w:val="0"/>
          <w:sz w:val="32"/>
          <w:szCs w:val="20"/>
        </w:rPr>
        <w:t xml:space="preserve">             201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9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年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1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月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28</w:t>
      </w:r>
      <w:r w:rsidR="00487789">
        <w:rPr>
          <w:rFonts w:eastAsia="楷体_GB2312" w:hint="eastAsia"/>
          <w:color w:val="000000"/>
          <w:kern w:val="0"/>
          <w:sz w:val="32"/>
          <w:szCs w:val="20"/>
        </w:rPr>
        <w:t>日</w:t>
      </w:r>
    </w:p>
    <w:p w:rsidR="00A715C5" w:rsidRDefault="00A715C5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日，省法院党组书记、代院长徐家新主持召开司法体制改革领导小组工作会议，传达全国法院司法体制综合配套改革推进会精神，研究贯彻落实任务分解方案，总结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年司法体制改革各项工作，谋划部署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年工作，并作重要讲话。徐家新院长明确提出，全省法院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司法体制改革的六项重点任务是：以构建审判权运行监管机制为重点，推进司法责任制；以落实职业保障待遇特别是职级待遇为重点，推进人员分类管理改革；大力推进多元纠纷解决机制建设，优化人民法庭布局，更好地落实司法为民；以推进以审判为中心的刑事诉讼制度改革、建立执行工作长效机制来推进审判执行领域的改革；以开展省法院机构改革来带动全省法院机构改革向纵深发展；巩固司法公开成果，进一步深化司法公开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日，吕洪民副院长主持召开全省各中级法院司改工作会议。各中级法院分管司改工作院领导、部门负责人以及</w:t>
      </w:r>
      <w:r>
        <w:rPr>
          <w:rFonts w:eastAsia="仿宋_GB2312" w:hint="eastAsia"/>
          <w:sz w:val="32"/>
          <w:szCs w:val="32"/>
        </w:rPr>
        <w:lastRenderedPageBreak/>
        <w:t>司改示范基层法院院领导参加了会议。各中院简要介绍了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年司改工作推进情况。吕洪民副院长对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年全省法院各项具体司改工作进行了安排部署。现将有关情况通报如下：</w:t>
      </w:r>
    </w:p>
    <w:p w:rsidR="00A715C5" w:rsidRDefault="00487789" w:rsidP="00771C91">
      <w:pPr>
        <w:spacing w:line="560" w:lineRule="exact"/>
        <w:ind w:firstLineChars="200" w:firstLine="61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一、进一步完善组织体系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各中院进一步加强了司改工作组织建设，进一步明确司法改革领导小组组成，并确定分管院领导、牵头责任部门和工作联系人，进一步明确责任，分解任务。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一、长春中院。</w:t>
      </w:r>
      <w:r>
        <w:rPr>
          <w:rFonts w:eastAsia="仿宋_GB2312"/>
          <w:sz w:val="32"/>
          <w:szCs w:val="32"/>
        </w:rPr>
        <w:t>分管院领导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李芳</w:t>
      </w:r>
      <w:r w:rsidR="00DB76A4">
        <w:rPr>
          <w:rFonts w:eastAsia="仿宋_GB2312" w:hint="eastAsia"/>
          <w:sz w:val="32"/>
          <w:szCs w:val="32"/>
        </w:rPr>
        <w:t>。部门责任人：审管办主任王大伦。联系人：王冠男</w:t>
      </w:r>
      <w:r>
        <w:rPr>
          <w:rFonts w:eastAsia="仿宋_GB2312" w:hint="eastAsia"/>
          <w:sz w:val="32"/>
          <w:szCs w:val="32"/>
        </w:rPr>
        <w:t>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二、吉林中院。</w:t>
      </w:r>
      <w:r>
        <w:rPr>
          <w:rFonts w:eastAsia="仿宋_GB2312" w:hint="eastAsia"/>
          <w:sz w:val="32"/>
          <w:szCs w:val="32"/>
        </w:rPr>
        <w:t>分管院领导：孙丽萍、王钰。部门责任人：干部处处长王俊男、研究室主任陈长才。联系人：董彦斌。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三、延边中院。</w:t>
      </w:r>
      <w:r>
        <w:rPr>
          <w:rFonts w:eastAsia="仿宋_GB2312" w:hint="eastAsia"/>
          <w:sz w:val="32"/>
          <w:szCs w:val="32"/>
        </w:rPr>
        <w:t>分管院领导：金豪。具体负责人：研究室主任刘铁峰。联系人：付文超。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四、四平中院。</w:t>
      </w:r>
      <w:r>
        <w:rPr>
          <w:rFonts w:eastAsia="仿宋_GB2312" w:hint="eastAsia"/>
          <w:sz w:val="32"/>
          <w:szCs w:val="32"/>
        </w:rPr>
        <w:t>分管院领导：鲍贵臣。部门负责人：研究室主任张厚国，干部处处长王明超。联系人：李家亮，刘单。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五、通化中院。</w:t>
      </w:r>
      <w:r>
        <w:rPr>
          <w:rFonts w:eastAsia="仿宋_GB2312" w:hint="eastAsia"/>
          <w:sz w:val="32"/>
          <w:szCs w:val="32"/>
        </w:rPr>
        <w:t>分管院领导：杨军。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六、白山中院。</w:t>
      </w:r>
      <w:r>
        <w:rPr>
          <w:rFonts w:eastAsia="仿宋_GB2312" w:hint="eastAsia"/>
          <w:sz w:val="32"/>
          <w:szCs w:val="32"/>
        </w:rPr>
        <w:t>分管院领导：刘贺。部门负责人：干部处处长荀福嵘。联系人：姜雅涓。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七、松原中院。</w:t>
      </w:r>
      <w:r>
        <w:rPr>
          <w:rFonts w:eastAsia="仿宋_GB2312" w:hint="eastAsia"/>
          <w:sz w:val="32"/>
          <w:szCs w:val="32"/>
        </w:rPr>
        <w:t>分管院领导：杜岩。部门负责人：审管办主任刘甲。联系人：孙得重。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八、白城中院。</w:t>
      </w:r>
      <w:r>
        <w:rPr>
          <w:rFonts w:eastAsia="仿宋_GB2312" w:hint="eastAsia"/>
          <w:sz w:val="32"/>
          <w:szCs w:val="32"/>
        </w:rPr>
        <w:t>分管院领导：张立忠。部门负责人：研究室主任葛胜楠。联系人：黄宇。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九、辽源中院。</w:t>
      </w:r>
      <w:r>
        <w:rPr>
          <w:rFonts w:eastAsia="仿宋_GB2312" w:hint="eastAsia"/>
          <w:sz w:val="32"/>
          <w:szCs w:val="32"/>
        </w:rPr>
        <w:t>分管院领导：宋艳江。部门负责人：干部处处长王大龙。</w:t>
      </w:r>
      <w:r w:rsidR="00DB76A4">
        <w:rPr>
          <w:rFonts w:eastAsia="仿宋_GB2312" w:hint="eastAsia"/>
          <w:sz w:val="32"/>
          <w:szCs w:val="32"/>
        </w:rPr>
        <w:t>联系人：申颖。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十、长春林区中院。</w:t>
      </w:r>
      <w:r>
        <w:rPr>
          <w:rFonts w:eastAsia="仿宋_GB2312" w:hint="eastAsia"/>
          <w:sz w:val="32"/>
          <w:szCs w:val="32"/>
        </w:rPr>
        <w:t>分管院领导：孟东华。部门负责人：研究室主任邢兆巍。联系人：孙笑妍。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十一、延边林区中院。</w:t>
      </w:r>
      <w:r>
        <w:rPr>
          <w:rFonts w:eastAsia="仿宋_GB2312" w:hint="eastAsia"/>
          <w:sz w:val="32"/>
          <w:szCs w:val="32"/>
        </w:rPr>
        <w:t>分管院领导：徐日镐。部门负责人：政治部主任庄建生、研究室主任南日虎。联系人：时铭。</w:t>
      </w:r>
    </w:p>
    <w:p w:rsidR="00A715C5" w:rsidRDefault="00487789" w:rsidP="00771C91">
      <w:pPr>
        <w:spacing w:line="560" w:lineRule="exact"/>
        <w:ind w:firstLineChars="200" w:firstLine="617"/>
        <w:rPr>
          <w:rFonts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十二、长春铁路中院。</w:t>
      </w:r>
      <w:r>
        <w:rPr>
          <w:rFonts w:eastAsia="仿宋_GB2312" w:hint="eastAsia"/>
          <w:sz w:val="32"/>
          <w:szCs w:val="32"/>
        </w:rPr>
        <w:t>分管院领导：王宇焘。部门责任人：审管办负责人刘浩。联系人：李松阳。</w:t>
      </w:r>
    </w:p>
    <w:p w:rsidR="00A715C5" w:rsidRDefault="00487789" w:rsidP="00771C91">
      <w:pPr>
        <w:spacing w:line="560" w:lineRule="exact"/>
        <w:ind w:firstLineChars="200" w:firstLine="61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二、加强各项司改任务落实</w:t>
      </w:r>
    </w:p>
    <w:p w:rsidR="00A715C5" w:rsidRDefault="00487789" w:rsidP="00771C91">
      <w:pPr>
        <w:spacing w:line="560" w:lineRule="exact"/>
        <w:ind w:firstLineChars="200" w:firstLine="617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省高院下发了《贯彻落实最高人民法院</w:t>
      </w:r>
      <w:r>
        <w:rPr>
          <w:rFonts w:ascii="仿宋_GB2312" w:eastAsia="仿宋_GB2312" w:hAnsi="仿宋_GB2312" w:cs="仿宋_GB2312" w:hint="eastAsia"/>
          <w:sz w:val="32"/>
          <w:szCs w:val="32"/>
        </w:rPr>
        <w:t>&lt;关于进一步全面落实司法责任制的实施意见&gt;的任务分解方案》，并对2019年司改工作要点和对中院绩效考核项目向各中院征求了意见。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要层层落实责任。</w:t>
      </w:r>
      <w:r>
        <w:rPr>
          <w:rFonts w:eastAsia="仿宋_GB2312"/>
          <w:sz w:val="32"/>
          <w:szCs w:val="32"/>
        </w:rPr>
        <w:t>省高院司法体制改革领导小组负责对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年工作要点落实的统筹协调，主要责任部门包括研究室、法官管理处、审判管理办公室、装备处等，</w:t>
      </w:r>
      <w:r w:rsidR="00771C91">
        <w:rPr>
          <w:rFonts w:eastAsia="仿宋_GB2312" w:hint="eastAsia"/>
          <w:sz w:val="32"/>
          <w:szCs w:val="32"/>
        </w:rPr>
        <w:t>分别负责司改牵头、人</w:t>
      </w:r>
      <w:r>
        <w:rPr>
          <w:rFonts w:eastAsia="仿宋_GB2312" w:hint="eastAsia"/>
          <w:sz w:val="32"/>
          <w:szCs w:val="32"/>
        </w:rPr>
        <w:t>员分类管理和职业保障、司法责任制、财物省级统管，</w:t>
      </w:r>
      <w:r>
        <w:rPr>
          <w:rFonts w:eastAsia="仿宋_GB2312"/>
          <w:sz w:val="32"/>
          <w:szCs w:val="32"/>
        </w:rPr>
        <w:t>办公室设在研究室。</w:t>
      </w:r>
      <w:r>
        <w:rPr>
          <w:rFonts w:eastAsia="仿宋_GB2312" w:hint="eastAsia"/>
          <w:sz w:val="32"/>
          <w:szCs w:val="32"/>
        </w:rPr>
        <w:t>省院将把司改工作任务落实情况纳入对各中院绩效考核。各</w:t>
      </w:r>
      <w:r w:rsidR="00771C91">
        <w:rPr>
          <w:rFonts w:eastAsia="仿宋_GB2312" w:hint="eastAsia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院要台账式管理、倒排工期、挂图作战、周报信息、月报动态、半年总结，确保无任务盲区、无责任盲区，扎实将各项司改任务落实到位。</w:t>
      </w:r>
      <w:r>
        <w:rPr>
          <w:rFonts w:eastAsia="楷体_GB2312" w:hint="eastAsia"/>
          <w:b/>
          <w:sz w:val="32"/>
          <w:szCs w:val="32"/>
        </w:rPr>
        <w:t>要</w:t>
      </w:r>
      <w:r>
        <w:rPr>
          <w:rFonts w:eastAsia="楷体_GB2312"/>
          <w:b/>
          <w:sz w:val="32"/>
          <w:szCs w:val="32"/>
        </w:rPr>
        <w:t>加强改革督导检查。</w:t>
      </w:r>
      <w:r>
        <w:rPr>
          <w:rFonts w:eastAsia="仿宋_GB2312"/>
          <w:sz w:val="32"/>
          <w:szCs w:val="32"/>
        </w:rPr>
        <w:t>加强对改革落实情况的督察</w:t>
      </w:r>
      <w:r>
        <w:rPr>
          <w:rFonts w:eastAsia="仿宋_GB2312" w:hint="eastAsia"/>
          <w:sz w:val="32"/>
          <w:szCs w:val="32"/>
        </w:rPr>
        <w:t>检查，</w:t>
      </w:r>
      <w:r>
        <w:rPr>
          <w:rFonts w:eastAsia="仿宋_GB2312"/>
          <w:sz w:val="32"/>
          <w:szCs w:val="32"/>
        </w:rPr>
        <w:t>对督导中发现的问题列出清单、明确时限、挂账督办、确保改革措施及配套政策精准落地。省高院司法体制改革领导小组各责任部门</w:t>
      </w:r>
      <w:r>
        <w:rPr>
          <w:rFonts w:eastAsia="仿宋_GB2312" w:hint="eastAsia"/>
          <w:sz w:val="32"/>
          <w:szCs w:val="32"/>
        </w:rPr>
        <w:t>将</w:t>
      </w:r>
      <w:r>
        <w:rPr>
          <w:rFonts w:eastAsia="仿宋_GB2312"/>
          <w:sz w:val="32"/>
          <w:szCs w:val="32"/>
        </w:rPr>
        <w:t>严格落</w:t>
      </w:r>
      <w:r>
        <w:rPr>
          <w:rFonts w:eastAsia="仿宋_GB2312"/>
          <w:sz w:val="32"/>
          <w:szCs w:val="32"/>
        </w:rPr>
        <w:lastRenderedPageBreak/>
        <w:t>实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司改工作要点、改革任务台账和督办督导责任制</w:t>
      </w:r>
      <w:r>
        <w:rPr>
          <w:rFonts w:eastAsia="仿宋_GB2312" w:hint="eastAsia"/>
          <w:sz w:val="32"/>
          <w:szCs w:val="32"/>
        </w:rPr>
        <w:t>相关要求</w:t>
      </w:r>
      <w:r>
        <w:rPr>
          <w:rFonts w:eastAsia="仿宋_GB2312"/>
          <w:sz w:val="32"/>
          <w:szCs w:val="32"/>
        </w:rPr>
        <w:t>，加强对各项任务跟踪督办。对落实改革主体责任不力的法院领导干部严肃问责。</w:t>
      </w:r>
      <w:r>
        <w:rPr>
          <w:rFonts w:eastAsia="仿宋_GB2312" w:hint="eastAsia"/>
          <w:sz w:val="32"/>
          <w:szCs w:val="32"/>
        </w:rPr>
        <w:t>省高院第一季度将开展司改工作督导检查。</w:t>
      </w:r>
      <w:r>
        <w:rPr>
          <w:rFonts w:ascii="华文楷体" w:eastAsia="华文楷体" w:hAnsi="华文楷体" w:cs="华文楷体" w:hint="eastAsia"/>
          <w:b/>
          <w:bCs/>
          <w:sz w:val="32"/>
          <w:szCs w:val="32"/>
        </w:rPr>
        <w:t>要</w:t>
      </w:r>
      <w:r>
        <w:rPr>
          <w:rFonts w:ascii="华文楷体" w:eastAsia="华文楷体" w:hAnsi="华文楷体" w:cs="华文楷体" w:hint="eastAsia"/>
          <w:b/>
          <w:sz w:val="32"/>
          <w:szCs w:val="32"/>
        </w:rPr>
        <w:t>确保改革落地见效。</w:t>
      </w:r>
      <w:r>
        <w:rPr>
          <w:rFonts w:eastAsia="仿宋_GB2312" w:hint="eastAsia"/>
          <w:sz w:val="32"/>
          <w:szCs w:val="32"/>
        </w:rPr>
        <w:t>全省</w:t>
      </w:r>
      <w:r>
        <w:rPr>
          <w:rFonts w:eastAsia="仿宋_GB2312"/>
          <w:sz w:val="32"/>
          <w:szCs w:val="32"/>
        </w:rPr>
        <w:t>法院要</w:t>
      </w:r>
      <w:r>
        <w:rPr>
          <w:rFonts w:eastAsia="仿宋_GB2312" w:hint="eastAsia"/>
          <w:sz w:val="32"/>
          <w:szCs w:val="32"/>
        </w:rPr>
        <w:t>继续</w:t>
      </w:r>
      <w:r>
        <w:rPr>
          <w:rFonts w:eastAsia="仿宋_GB2312"/>
          <w:sz w:val="32"/>
          <w:szCs w:val="32"/>
        </w:rPr>
        <w:t>强化组织领导，加大改革工作推进力度，加强司法改革的政策解读、业务指导和思想指引工作，确保各项改革取得实效。</w:t>
      </w:r>
      <w:r>
        <w:rPr>
          <w:rFonts w:eastAsia="仿宋_GB2312" w:hint="eastAsia"/>
          <w:sz w:val="32"/>
          <w:szCs w:val="32"/>
        </w:rPr>
        <w:t>要</w:t>
      </w:r>
      <w:r>
        <w:rPr>
          <w:rFonts w:eastAsia="仿宋_GB2312"/>
          <w:sz w:val="32"/>
          <w:szCs w:val="32"/>
        </w:rPr>
        <w:t>及时发现问题，认真研究</w:t>
      </w:r>
      <w:r>
        <w:rPr>
          <w:rFonts w:eastAsia="仿宋_GB2312" w:hint="eastAsia"/>
          <w:sz w:val="32"/>
          <w:szCs w:val="32"/>
        </w:rPr>
        <w:t>，及时</w:t>
      </w:r>
      <w:r>
        <w:rPr>
          <w:rFonts w:eastAsia="仿宋_GB2312"/>
          <w:sz w:val="32"/>
          <w:szCs w:val="32"/>
        </w:rPr>
        <w:t>解决</w:t>
      </w:r>
      <w:r>
        <w:rPr>
          <w:rFonts w:eastAsia="仿宋_GB2312" w:hint="eastAsia"/>
          <w:sz w:val="32"/>
          <w:szCs w:val="32"/>
        </w:rPr>
        <w:t>。要及时总结改革工作经验，以改革信息等形式及时上报。要通过改革激发广大干警工作积极性，推进全省法院各项工作高质量发展，确保实现司改工作保持在全国第一方阵的工作目标。</w:t>
      </w:r>
      <w:bookmarkStart w:id="0" w:name="_GoBack"/>
      <w:bookmarkEnd w:id="0"/>
    </w:p>
    <w:p w:rsidR="00A715C5" w:rsidRDefault="00A715C5" w:rsidP="00771C91">
      <w:pPr>
        <w:ind w:firstLineChars="196" w:firstLine="604"/>
        <w:jc w:val="left"/>
        <w:rPr>
          <w:rFonts w:ascii="黑体" w:eastAsia="黑体" w:hAnsi="黑体"/>
          <w:sz w:val="32"/>
          <w:szCs w:val="32"/>
        </w:rPr>
      </w:pPr>
    </w:p>
    <w:p w:rsidR="00A715C5" w:rsidRDefault="00A715C5" w:rsidP="00771C91">
      <w:pPr>
        <w:ind w:firstLineChars="196" w:firstLine="604"/>
        <w:jc w:val="left"/>
        <w:rPr>
          <w:rFonts w:ascii="黑体" w:eastAsia="黑体" w:hAnsi="黑体"/>
          <w:sz w:val="32"/>
          <w:szCs w:val="32"/>
        </w:rPr>
      </w:pPr>
    </w:p>
    <w:p w:rsidR="00A715C5" w:rsidRDefault="00A715C5" w:rsidP="00771C91">
      <w:pPr>
        <w:ind w:firstLineChars="196" w:firstLine="604"/>
        <w:jc w:val="left"/>
        <w:rPr>
          <w:rFonts w:ascii="黑体" w:eastAsia="黑体" w:hAnsi="黑体"/>
          <w:sz w:val="32"/>
          <w:szCs w:val="32"/>
        </w:rPr>
      </w:pPr>
    </w:p>
    <w:p w:rsidR="00A715C5" w:rsidRDefault="00A715C5" w:rsidP="00771C91">
      <w:pPr>
        <w:ind w:firstLineChars="196" w:firstLine="604"/>
        <w:jc w:val="left"/>
        <w:rPr>
          <w:rFonts w:ascii="黑体" w:eastAsia="黑体" w:hAnsi="黑体"/>
          <w:sz w:val="32"/>
          <w:szCs w:val="32"/>
        </w:rPr>
      </w:pPr>
    </w:p>
    <w:p w:rsidR="00A715C5" w:rsidRDefault="00A715C5" w:rsidP="00771C91">
      <w:pPr>
        <w:ind w:firstLineChars="196" w:firstLine="604"/>
        <w:jc w:val="left"/>
        <w:rPr>
          <w:rFonts w:eastAsia="仿宋_GB2312"/>
          <w:sz w:val="32"/>
          <w:szCs w:val="32"/>
        </w:rPr>
      </w:pPr>
    </w:p>
    <w:p w:rsidR="00A715C5" w:rsidRDefault="00A715C5">
      <w:pPr>
        <w:pBdr>
          <w:bottom w:val="single" w:sz="6" w:space="2" w:color="auto"/>
        </w:pBdr>
        <w:spacing w:line="560" w:lineRule="exact"/>
        <w:rPr>
          <w:rFonts w:eastAsia="仿宋_GB2312"/>
          <w:sz w:val="32"/>
          <w:szCs w:val="32"/>
        </w:rPr>
      </w:pPr>
    </w:p>
    <w:p w:rsidR="00A715C5" w:rsidRDefault="00487789">
      <w:pPr>
        <w:widowControl/>
        <w:pBdr>
          <w:bottom w:val="single" w:sz="6" w:space="7" w:color="auto"/>
        </w:pBdr>
        <w:tabs>
          <w:tab w:val="left" w:pos="7920"/>
        </w:tabs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报：最高人民法院司改办，本院院级领导</w:t>
      </w:r>
      <w:r>
        <w:rPr>
          <w:rFonts w:eastAsia="楷体_GB2312"/>
          <w:color w:val="000000"/>
          <w:kern w:val="0"/>
          <w:sz w:val="28"/>
          <w:szCs w:val="28"/>
        </w:rPr>
        <w:tab/>
      </w:r>
    </w:p>
    <w:p w:rsidR="00A715C5" w:rsidRDefault="00487789">
      <w:pPr>
        <w:widowControl/>
        <w:pBdr>
          <w:bottom w:val="single" w:sz="6" w:space="7" w:color="auto"/>
        </w:pBdr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发：全省各级法院院长、本院机关各部门负责人，</w:t>
      </w:r>
    </w:p>
    <w:p w:rsidR="00A715C5" w:rsidRDefault="00487789">
      <w:pPr>
        <w:widowControl/>
        <w:pBdr>
          <w:bottom w:val="single" w:sz="6" w:space="7" w:color="auto"/>
        </w:pBdr>
        <w:spacing w:line="5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 w:hint="eastAsia"/>
          <w:color w:val="000000"/>
          <w:kern w:val="0"/>
          <w:sz w:val="28"/>
          <w:szCs w:val="28"/>
        </w:rPr>
        <w:t>各中级人民法院司改工作部门负责人</w:t>
      </w:r>
    </w:p>
    <w:p w:rsidR="00A715C5" w:rsidRDefault="00487789">
      <w:pPr>
        <w:spacing w:line="560" w:lineRule="exact"/>
        <w:rPr>
          <w:rFonts w:eastAsia="楷体_GB2312"/>
          <w:kern w:val="0"/>
          <w:sz w:val="32"/>
          <w:szCs w:val="32"/>
        </w:rPr>
      </w:pPr>
      <w:r>
        <w:rPr>
          <w:rFonts w:eastAsia="楷体_GB2312" w:hint="eastAsia"/>
          <w:color w:val="000000"/>
          <w:kern w:val="0"/>
          <w:sz w:val="32"/>
          <w:szCs w:val="32"/>
        </w:rPr>
        <w:t>责任编辑：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>刘岩</w:t>
      </w:r>
      <w:r>
        <w:rPr>
          <w:rFonts w:eastAsia="楷体_GB2312" w:hint="eastAsia"/>
          <w:color w:val="000000"/>
          <w:kern w:val="0"/>
          <w:sz w:val="32"/>
          <w:szCs w:val="32"/>
        </w:rPr>
        <w:t xml:space="preserve">  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 xml:space="preserve">   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>韩飞</w:t>
      </w:r>
      <w:r w:rsidR="00405AA5">
        <w:rPr>
          <w:rFonts w:eastAsia="楷体_GB2312" w:hint="eastAsia"/>
          <w:color w:val="000000"/>
          <w:kern w:val="0"/>
          <w:sz w:val="32"/>
          <w:szCs w:val="32"/>
        </w:rPr>
        <w:t xml:space="preserve">               </w:t>
      </w:r>
      <w:r>
        <w:rPr>
          <w:rFonts w:eastAsia="楷体_GB2312" w:hint="eastAsia"/>
          <w:color w:val="000000"/>
          <w:kern w:val="0"/>
          <w:sz w:val="32"/>
          <w:szCs w:val="32"/>
        </w:rPr>
        <w:t>签发：吕洪民</w:t>
      </w:r>
    </w:p>
    <w:sectPr w:rsidR="00A715C5" w:rsidSect="00A715C5">
      <w:headerReference w:type="default" r:id="rId7"/>
      <w:footerReference w:type="even" r:id="rId8"/>
      <w:footerReference w:type="default" r:id="rId9"/>
      <w:pgSz w:w="11906" w:h="16838"/>
      <w:pgMar w:top="2098" w:right="1474" w:bottom="1985" w:left="1701" w:header="851" w:footer="992" w:gutter="0"/>
      <w:pgNumType w:fmt="numberInDash" w:start="1"/>
      <w:cols w:space="425"/>
      <w:docGrid w:type="linesAndChars" w:linePitch="634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68" w:rsidRDefault="00B06F68" w:rsidP="00A715C5">
      <w:r>
        <w:separator/>
      </w:r>
    </w:p>
  </w:endnote>
  <w:endnote w:type="continuationSeparator" w:id="0">
    <w:p w:rsidR="00B06F68" w:rsidRDefault="00B06F68" w:rsidP="00A7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5" w:rsidRDefault="00A60F9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77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5C5" w:rsidRDefault="00A71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5" w:rsidRDefault="00A60F95">
    <w:pPr>
      <w:pStyle w:val="a4"/>
      <w:framePr w:wrap="around" w:vAnchor="text" w:hAnchor="margin" w:xAlign="center" w:y="1"/>
      <w:rPr>
        <w:rStyle w:val="a7"/>
        <w:rFonts w:ascii="仿宋" w:eastAsia="仿宋" w:hAnsi="仿宋"/>
        <w:sz w:val="28"/>
        <w:szCs w:val="28"/>
      </w:rPr>
    </w:pPr>
    <w:r>
      <w:rPr>
        <w:rStyle w:val="a7"/>
        <w:rFonts w:ascii="仿宋" w:eastAsia="仿宋" w:hAnsi="仿宋"/>
        <w:sz w:val="28"/>
        <w:szCs w:val="28"/>
      </w:rPr>
      <w:fldChar w:fldCharType="begin"/>
    </w:r>
    <w:r w:rsidR="00487789">
      <w:rPr>
        <w:rStyle w:val="a7"/>
        <w:rFonts w:ascii="仿宋" w:eastAsia="仿宋" w:hAnsi="仿宋"/>
        <w:sz w:val="28"/>
        <w:szCs w:val="28"/>
      </w:rPr>
      <w:instrText xml:space="preserve">PAGE  </w:instrText>
    </w:r>
    <w:r>
      <w:rPr>
        <w:rStyle w:val="a7"/>
        <w:rFonts w:ascii="仿宋" w:eastAsia="仿宋" w:hAnsi="仿宋"/>
        <w:sz w:val="28"/>
        <w:szCs w:val="28"/>
      </w:rPr>
      <w:fldChar w:fldCharType="separate"/>
    </w:r>
    <w:r w:rsidR="00405AA5">
      <w:rPr>
        <w:rStyle w:val="a7"/>
        <w:rFonts w:ascii="仿宋" w:eastAsia="仿宋" w:hAnsi="仿宋"/>
        <w:noProof/>
        <w:sz w:val="28"/>
        <w:szCs w:val="28"/>
      </w:rPr>
      <w:t>- 4 -</w:t>
    </w:r>
    <w:r>
      <w:rPr>
        <w:rStyle w:val="a7"/>
        <w:rFonts w:ascii="仿宋" w:eastAsia="仿宋" w:hAnsi="仿宋"/>
        <w:sz w:val="28"/>
        <w:szCs w:val="28"/>
      </w:rPr>
      <w:fldChar w:fldCharType="end"/>
    </w:r>
  </w:p>
  <w:p w:rsidR="00A715C5" w:rsidRDefault="00A715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68" w:rsidRDefault="00B06F68" w:rsidP="00A715C5">
      <w:r>
        <w:separator/>
      </w:r>
    </w:p>
  </w:footnote>
  <w:footnote w:type="continuationSeparator" w:id="0">
    <w:p w:rsidR="00B06F68" w:rsidRDefault="00B06F68" w:rsidP="00A71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C5" w:rsidRDefault="00A715C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282"/>
    <w:rsid w:val="000014F4"/>
    <w:rsid w:val="00001B28"/>
    <w:rsid w:val="0001294B"/>
    <w:rsid w:val="00012A35"/>
    <w:rsid w:val="00013BD8"/>
    <w:rsid w:val="0002306A"/>
    <w:rsid w:val="0002324B"/>
    <w:rsid w:val="00026B17"/>
    <w:rsid w:val="00032176"/>
    <w:rsid w:val="000403BE"/>
    <w:rsid w:val="0004113F"/>
    <w:rsid w:val="00043D6F"/>
    <w:rsid w:val="00047495"/>
    <w:rsid w:val="00053784"/>
    <w:rsid w:val="00053C21"/>
    <w:rsid w:val="000568BD"/>
    <w:rsid w:val="000659C0"/>
    <w:rsid w:val="00067178"/>
    <w:rsid w:val="00072D6E"/>
    <w:rsid w:val="00073BB9"/>
    <w:rsid w:val="000859A7"/>
    <w:rsid w:val="000902DD"/>
    <w:rsid w:val="00094F6A"/>
    <w:rsid w:val="00097A14"/>
    <w:rsid w:val="000A10F2"/>
    <w:rsid w:val="000A3B1E"/>
    <w:rsid w:val="000A54C7"/>
    <w:rsid w:val="000B0C65"/>
    <w:rsid w:val="000B1F20"/>
    <w:rsid w:val="000C251C"/>
    <w:rsid w:val="000C56A2"/>
    <w:rsid w:val="000C71C2"/>
    <w:rsid w:val="000D053A"/>
    <w:rsid w:val="000D14AD"/>
    <w:rsid w:val="000D6C9F"/>
    <w:rsid w:val="000D7183"/>
    <w:rsid w:val="000E1722"/>
    <w:rsid w:val="00100166"/>
    <w:rsid w:val="001033D9"/>
    <w:rsid w:val="0011704A"/>
    <w:rsid w:val="00121653"/>
    <w:rsid w:val="00121E57"/>
    <w:rsid w:val="0013336A"/>
    <w:rsid w:val="00134943"/>
    <w:rsid w:val="00141852"/>
    <w:rsid w:val="00142495"/>
    <w:rsid w:val="0016181A"/>
    <w:rsid w:val="00164843"/>
    <w:rsid w:val="001738DC"/>
    <w:rsid w:val="00180B3D"/>
    <w:rsid w:val="001862D7"/>
    <w:rsid w:val="00187BE9"/>
    <w:rsid w:val="00192599"/>
    <w:rsid w:val="00194CEB"/>
    <w:rsid w:val="001A20F3"/>
    <w:rsid w:val="001A5F26"/>
    <w:rsid w:val="001A6C93"/>
    <w:rsid w:val="001B6A18"/>
    <w:rsid w:val="001C2EE0"/>
    <w:rsid w:val="001C73B8"/>
    <w:rsid w:val="001E09E5"/>
    <w:rsid w:val="001E4D95"/>
    <w:rsid w:val="001E59FC"/>
    <w:rsid w:val="002118C9"/>
    <w:rsid w:val="002360B6"/>
    <w:rsid w:val="00250E63"/>
    <w:rsid w:val="00256925"/>
    <w:rsid w:val="00260267"/>
    <w:rsid w:val="00264507"/>
    <w:rsid w:val="00266723"/>
    <w:rsid w:val="00266C90"/>
    <w:rsid w:val="00267099"/>
    <w:rsid w:val="00276105"/>
    <w:rsid w:val="00286793"/>
    <w:rsid w:val="002A4D95"/>
    <w:rsid w:val="002A56F4"/>
    <w:rsid w:val="002B3A48"/>
    <w:rsid w:val="002B4A52"/>
    <w:rsid w:val="002B7C80"/>
    <w:rsid w:val="002C0672"/>
    <w:rsid w:val="002D656B"/>
    <w:rsid w:val="002D6F8C"/>
    <w:rsid w:val="002D793E"/>
    <w:rsid w:val="002E4DA2"/>
    <w:rsid w:val="002E5443"/>
    <w:rsid w:val="002E76D8"/>
    <w:rsid w:val="002F00A9"/>
    <w:rsid w:val="002F0D79"/>
    <w:rsid w:val="002F5304"/>
    <w:rsid w:val="002F5FF3"/>
    <w:rsid w:val="00300F7B"/>
    <w:rsid w:val="00302495"/>
    <w:rsid w:val="0030288C"/>
    <w:rsid w:val="003059D0"/>
    <w:rsid w:val="00311330"/>
    <w:rsid w:val="00325C86"/>
    <w:rsid w:val="00326C71"/>
    <w:rsid w:val="00335C1A"/>
    <w:rsid w:val="00345FB3"/>
    <w:rsid w:val="003541F3"/>
    <w:rsid w:val="00372473"/>
    <w:rsid w:val="0037322B"/>
    <w:rsid w:val="00374B9B"/>
    <w:rsid w:val="00382508"/>
    <w:rsid w:val="00382833"/>
    <w:rsid w:val="0039474E"/>
    <w:rsid w:val="003A28EF"/>
    <w:rsid w:val="003A4025"/>
    <w:rsid w:val="003A6B45"/>
    <w:rsid w:val="003A6DC0"/>
    <w:rsid w:val="003B2442"/>
    <w:rsid w:val="003B3E66"/>
    <w:rsid w:val="003D5DF8"/>
    <w:rsid w:val="003E1626"/>
    <w:rsid w:val="003E2C79"/>
    <w:rsid w:val="003F28C7"/>
    <w:rsid w:val="003F3C97"/>
    <w:rsid w:val="003F772D"/>
    <w:rsid w:val="00401249"/>
    <w:rsid w:val="0040497F"/>
    <w:rsid w:val="00405AA5"/>
    <w:rsid w:val="00426471"/>
    <w:rsid w:val="00440E63"/>
    <w:rsid w:val="00441DA0"/>
    <w:rsid w:val="00450618"/>
    <w:rsid w:val="004531FE"/>
    <w:rsid w:val="004539FC"/>
    <w:rsid w:val="00460C46"/>
    <w:rsid w:val="00466B27"/>
    <w:rsid w:val="00467496"/>
    <w:rsid w:val="00480377"/>
    <w:rsid w:val="00487789"/>
    <w:rsid w:val="00487DF1"/>
    <w:rsid w:val="00490E54"/>
    <w:rsid w:val="00490F16"/>
    <w:rsid w:val="004948E1"/>
    <w:rsid w:val="004A050E"/>
    <w:rsid w:val="004A1228"/>
    <w:rsid w:val="004A4A35"/>
    <w:rsid w:val="004A523C"/>
    <w:rsid w:val="004A52BE"/>
    <w:rsid w:val="004A6D70"/>
    <w:rsid w:val="004C2ACB"/>
    <w:rsid w:val="004D47EF"/>
    <w:rsid w:val="004D70E2"/>
    <w:rsid w:val="004E1F0C"/>
    <w:rsid w:val="004E3E73"/>
    <w:rsid w:val="004F3AB8"/>
    <w:rsid w:val="004F4169"/>
    <w:rsid w:val="00502779"/>
    <w:rsid w:val="00504A86"/>
    <w:rsid w:val="00520A80"/>
    <w:rsid w:val="0052783E"/>
    <w:rsid w:val="005306C8"/>
    <w:rsid w:val="0054113F"/>
    <w:rsid w:val="0054241B"/>
    <w:rsid w:val="005444DA"/>
    <w:rsid w:val="00547571"/>
    <w:rsid w:val="005502FC"/>
    <w:rsid w:val="00554F29"/>
    <w:rsid w:val="00560A71"/>
    <w:rsid w:val="005650C6"/>
    <w:rsid w:val="00566779"/>
    <w:rsid w:val="005678EE"/>
    <w:rsid w:val="005766BA"/>
    <w:rsid w:val="005879A4"/>
    <w:rsid w:val="00590F91"/>
    <w:rsid w:val="00596F17"/>
    <w:rsid w:val="005A30D4"/>
    <w:rsid w:val="005B6B6D"/>
    <w:rsid w:val="005C1FB6"/>
    <w:rsid w:val="005D4F9D"/>
    <w:rsid w:val="005D6796"/>
    <w:rsid w:val="005D6FD2"/>
    <w:rsid w:val="005D7ED4"/>
    <w:rsid w:val="005E1D76"/>
    <w:rsid w:val="005E2662"/>
    <w:rsid w:val="005F0946"/>
    <w:rsid w:val="005F7CF5"/>
    <w:rsid w:val="00606522"/>
    <w:rsid w:val="00624508"/>
    <w:rsid w:val="00626418"/>
    <w:rsid w:val="00631E12"/>
    <w:rsid w:val="006324A0"/>
    <w:rsid w:val="006345F5"/>
    <w:rsid w:val="006528AC"/>
    <w:rsid w:val="00655260"/>
    <w:rsid w:val="00655757"/>
    <w:rsid w:val="00657C5A"/>
    <w:rsid w:val="00660BC6"/>
    <w:rsid w:val="006662B7"/>
    <w:rsid w:val="00676947"/>
    <w:rsid w:val="00677454"/>
    <w:rsid w:val="00677836"/>
    <w:rsid w:val="00680421"/>
    <w:rsid w:val="00697AD6"/>
    <w:rsid w:val="006A015C"/>
    <w:rsid w:val="006A4407"/>
    <w:rsid w:val="006B5C0E"/>
    <w:rsid w:val="006C27A2"/>
    <w:rsid w:val="006C42C0"/>
    <w:rsid w:val="006E1DE3"/>
    <w:rsid w:val="006E21B2"/>
    <w:rsid w:val="006E48F8"/>
    <w:rsid w:val="006E5DAB"/>
    <w:rsid w:val="007330C9"/>
    <w:rsid w:val="0074014B"/>
    <w:rsid w:val="007628A5"/>
    <w:rsid w:val="00765E33"/>
    <w:rsid w:val="00770ECE"/>
    <w:rsid w:val="00771C91"/>
    <w:rsid w:val="00780F3B"/>
    <w:rsid w:val="00783BD9"/>
    <w:rsid w:val="00785E3D"/>
    <w:rsid w:val="00792C10"/>
    <w:rsid w:val="00793F99"/>
    <w:rsid w:val="007A095D"/>
    <w:rsid w:val="007B6166"/>
    <w:rsid w:val="007C5AAD"/>
    <w:rsid w:val="007D0B0C"/>
    <w:rsid w:val="007D189D"/>
    <w:rsid w:val="007D2673"/>
    <w:rsid w:val="007D7B8A"/>
    <w:rsid w:val="008033D1"/>
    <w:rsid w:val="00806D2A"/>
    <w:rsid w:val="00813E0B"/>
    <w:rsid w:val="00814BEE"/>
    <w:rsid w:val="0081628A"/>
    <w:rsid w:val="00816995"/>
    <w:rsid w:val="00817EFF"/>
    <w:rsid w:val="00822DC9"/>
    <w:rsid w:val="00842C24"/>
    <w:rsid w:val="00856DF9"/>
    <w:rsid w:val="008605A8"/>
    <w:rsid w:val="008738BD"/>
    <w:rsid w:val="008859F2"/>
    <w:rsid w:val="00894960"/>
    <w:rsid w:val="008A05A4"/>
    <w:rsid w:val="008A5570"/>
    <w:rsid w:val="008B0D29"/>
    <w:rsid w:val="008B28B6"/>
    <w:rsid w:val="008B4A1F"/>
    <w:rsid w:val="008C1F72"/>
    <w:rsid w:val="008C299A"/>
    <w:rsid w:val="008C382F"/>
    <w:rsid w:val="008C6619"/>
    <w:rsid w:val="008D3DA7"/>
    <w:rsid w:val="008E4C12"/>
    <w:rsid w:val="008F1B16"/>
    <w:rsid w:val="008F5D1A"/>
    <w:rsid w:val="00902CF8"/>
    <w:rsid w:val="009047BC"/>
    <w:rsid w:val="00911B00"/>
    <w:rsid w:val="0091455B"/>
    <w:rsid w:val="00924452"/>
    <w:rsid w:val="00935B78"/>
    <w:rsid w:val="0094013F"/>
    <w:rsid w:val="00943B6B"/>
    <w:rsid w:val="00946FB8"/>
    <w:rsid w:val="0094726D"/>
    <w:rsid w:val="00953D2E"/>
    <w:rsid w:val="0095429C"/>
    <w:rsid w:val="00957FE1"/>
    <w:rsid w:val="00961BAB"/>
    <w:rsid w:val="00970F4B"/>
    <w:rsid w:val="009713A0"/>
    <w:rsid w:val="00975774"/>
    <w:rsid w:val="0097748A"/>
    <w:rsid w:val="00983CD4"/>
    <w:rsid w:val="00984A2E"/>
    <w:rsid w:val="00994A05"/>
    <w:rsid w:val="00996B0A"/>
    <w:rsid w:val="009A665B"/>
    <w:rsid w:val="009B62BA"/>
    <w:rsid w:val="009C3302"/>
    <w:rsid w:val="009C387C"/>
    <w:rsid w:val="009C3A02"/>
    <w:rsid w:val="009D2638"/>
    <w:rsid w:val="009E490A"/>
    <w:rsid w:val="009E608A"/>
    <w:rsid w:val="009F0F04"/>
    <w:rsid w:val="009F25C0"/>
    <w:rsid w:val="009F74B7"/>
    <w:rsid w:val="00A12BA9"/>
    <w:rsid w:val="00A16937"/>
    <w:rsid w:val="00A2393D"/>
    <w:rsid w:val="00A35399"/>
    <w:rsid w:val="00A44892"/>
    <w:rsid w:val="00A471AD"/>
    <w:rsid w:val="00A51AAD"/>
    <w:rsid w:val="00A5455C"/>
    <w:rsid w:val="00A60F95"/>
    <w:rsid w:val="00A6461F"/>
    <w:rsid w:val="00A65A00"/>
    <w:rsid w:val="00A715C5"/>
    <w:rsid w:val="00A71842"/>
    <w:rsid w:val="00A71E1A"/>
    <w:rsid w:val="00A7560A"/>
    <w:rsid w:val="00A82F16"/>
    <w:rsid w:val="00A96F25"/>
    <w:rsid w:val="00AA1AC5"/>
    <w:rsid w:val="00AB3295"/>
    <w:rsid w:val="00AC302A"/>
    <w:rsid w:val="00AE26AC"/>
    <w:rsid w:val="00AE4015"/>
    <w:rsid w:val="00AF1E20"/>
    <w:rsid w:val="00AF4884"/>
    <w:rsid w:val="00B0164B"/>
    <w:rsid w:val="00B0415A"/>
    <w:rsid w:val="00B05DCE"/>
    <w:rsid w:val="00B06F68"/>
    <w:rsid w:val="00B072CF"/>
    <w:rsid w:val="00B14D21"/>
    <w:rsid w:val="00B16A80"/>
    <w:rsid w:val="00B318DF"/>
    <w:rsid w:val="00B40CA8"/>
    <w:rsid w:val="00B427EC"/>
    <w:rsid w:val="00B43B4C"/>
    <w:rsid w:val="00B444BE"/>
    <w:rsid w:val="00B44CA9"/>
    <w:rsid w:val="00B52500"/>
    <w:rsid w:val="00B57DA7"/>
    <w:rsid w:val="00B609F4"/>
    <w:rsid w:val="00B6666A"/>
    <w:rsid w:val="00B72BE2"/>
    <w:rsid w:val="00B73D60"/>
    <w:rsid w:val="00B760FF"/>
    <w:rsid w:val="00B7784D"/>
    <w:rsid w:val="00B80BDF"/>
    <w:rsid w:val="00BA27AD"/>
    <w:rsid w:val="00BA2873"/>
    <w:rsid w:val="00BA43C2"/>
    <w:rsid w:val="00BB0E58"/>
    <w:rsid w:val="00BB1201"/>
    <w:rsid w:val="00BB20C7"/>
    <w:rsid w:val="00BB415B"/>
    <w:rsid w:val="00BB4678"/>
    <w:rsid w:val="00BB5934"/>
    <w:rsid w:val="00BC3AE0"/>
    <w:rsid w:val="00BC6252"/>
    <w:rsid w:val="00BC7587"/>
    <w:rsid w:val="00BD2E21"/>
    <w:rsid w:val="00BD5B91"/>
    <w:rsid w:val="00BD77B3"/>
    <w:rsid w:val="00BE4892"/>
    <w:rsid w:val="00BE576E"/>
    <w:rsid w:val="00BE74FA"/>
    <w:rsid w:val="00BF08DC"/>
    <w:rsid w:val="00BF1B42"/>
    <w:rsid w:val="00BF761B"/>
    <w:rsid w:val="00C03C2E"/>
    <w:rsid w:val="00C11CA8"/>
    <w:rsid w:val="00C16B93"/>
    <w:rsid w:val="00C174DE"/>
    <w:rsid w:val="00C20754"/>
    <w:rsid w:val="00C263E2"/>
    <w:rsid w:val="00C348C7"/>
    <w:rsid w:val="00C34DFD"/>
    <w:rsid w:val="00C35F88"/>
    <w:rsid w:val="00C47F7B"/>
    <w:rsid w:val="00C52FCA"/>
    <w:rsid w:val="00C5556A"/>
    <w:rsid w:val="00C568FC"/>
    <w:rsid w:val="00C60E4F"/>
    <w:rsid w:val="00C73CE5"/>
    <w:rsid w:val="00C832E8"/>
    <w:rsid w:val="00C83581"/>
    <w:rsid w:val="00C94E85"/>
    <w:rsid w:val="00CA0E98"/>
    <w:rsid w:val="00CA5282"/>
    <w:rsid w:val="00CB3D54"/>
    <w:rsid w:val="00CC184D"/>
    <w:rsid w:val="00CD0AC0"/>
    <w:rsid w:val="00CE240D"/>
    <w:rsid w:val="00CE61F1"/>
    <w:rsid w:val="00CE7960"/>
    <w:rsid w:val="00CF406F"/>
    <w:rsid w:val="00CF5687"/>
    <w:rsid w:val="00CF69DF"/>
    <w:rsid w:val="00D00C40"/>
    <w:rsid w:val="00D14194"/>
    <w:rsid w:val="00D1627F"/>
    <w:rsid w:val="00D233F2"/>
    <w:rsid w:val="00D236D1"/>
    <w:rsid w:val="00D23EED"/>
    <w:rsid w:val="00D30A7E"/>
    <w:rsid w:val="00D3621B"/>
    <w:rsid w:val="00D37155"/>
    <w:rsid w:val="00D4301E"/>
    <w:rsid w:val="00D44C4A"/>
    <w:rsid w:val="00D44EF3"/>
    <w:rsid w:val="00D451AA"/>
    <w:rsid w:val="00D4532E"/>
    <w:rsid w:val="00D50F69"/>
    <w:rsid w:val="00D54457"/>
    <w:rsid w:val="00D57670"/>
    <w:rsid w:val="00D61418"/>
    <w:rsid w:val="00D62E0B"/>
    <w:rsid w:val="00D66F53"/>
    <w:rsid w:val="00D75A92"/>
    <w:rsid w:val="00D77186"/>
    <w:rsid w:val="00D9016E"/>
    <w:rsid w:val="00D9092B"/>
    <w:rsid w:val="00D9187F"/>
    <w:rsid w:val="00DA5381"/>
    <w:rsid w:val="00DA7915"/>
    <w:rsid w:val="00DB34F8"/>
    <w:rsid w:val="00DB76A4"/>
    <w:rsid w:val="00DD2200"/>
    <w:rsid w:val="00DD23A4"/>
    <w:rsid w:val="00DD6FF0"/>
    <w:rsid w:val="00DE4E93"/>
    <w:rsid w:val="00DE77ED"/>
    <w:rsid w:val="00DF60AD"/>
    <w:rsid w:val="00E010E0"/>
    <w:rsid w:val="00E07A6E"/>
    <w:rsid w:val="00E111FB"/>
    <w:rsid w:val="00E2020F"/>
    <w:rsid w:val="00E22F3A"/>
    <w:rsid w:val="00E23072"/>
    <w:rsid w:val="00E3589E"/>
    <w:rsid w:val="00E41A05"/>
    <w:rsid w:val="00E466CB"/>
    <w:rsid w:val="00E51563"/>
    <w:rsid w:val="00E61D14"/>
    <w:rsid w:val="00E91534"/>
    <w:rsid w:val="00EA575B"/>
    <w:rsid w:val="00EB4844"/>
    <w:rsid w:val="00EC1A52"/>
    <w:rsid w:val="00ED2CD8"/>
    <w:rsid w:val="00ED7222"/>
    <w:rsid w:val="00EF0182"/>
    <w:rsid w:val="00EF0B9E"/>
    <w:rsid w:val="00EF13FA"/>
    <w:rsid w:val="00EF4EDC"/>
    <w:rsid w:val="00EF7D97"/>
    <w:rsid w:val="00F10614"/>
    <w:rsid w:val="00F111E4"/>
    <w:rsid w:val="00F111FA"/>
    <w:rsid w:val="00F22D5D"/>
    <w:rsid w:val="00F53018"/>
    <w:rsid w:val="00F57A53"/>
    <w:rsid w:val="00F63FF5"/>
    <w:rsid w:val="00F72584"/>
    <w:rsid w:val="00F742A1"/>
    <w:rsid w:val="00F774A0"/>
    <w:rsid w:val="00F809A6"/>
    <w:rsid w:val="00F819D5"/>
    <w:rsid w:val="00F85295"/>
    <w:rsid w:val="00F878E5"/>
    <w:rsid w:val="00FA1C8D"/>
    <w:rsid w:val="00FA59F5"/>
    <w:rsid w:val="00FA5B7C"/>
    <w:rsid w:val="00FA7811"/>
    <w:rsid w:val="00FB3617"/>
    <w:rsid w:val="00FB5009"/>
    <w:rsid w:val="00FB7A9D"/>
    <w:rsid w:val="00FC15CC"/>
    <w:rsid w:val="00FC2F55"/>
    <w:rsid w:val="00FE0A7C"/>
    <w:rsid w:val="00FE54D0"/>
    <w:rsid w:val="00FE561A"/>
    <w:rsid w:val="00FE7FF0"/>
    <w:rsid w:val="00FF62C4"/>
    <w:rsid w:val="22AF2C0D"/>
    <w:rsid w:val="3CBB7707"/>
    <w:rsid w:val="778C499D"/>
    <w:rsid w:val="7FCC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715C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7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7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715C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7">
    <w:name w:val="page number"/>
    <w:basedOn w:val="a0"/>
    <w:uiPriority w:val="99"/>
    <w:qFormat/>
    <w:rsid w:val="00A715C5"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locked/>
    <w:rsid w:val="00A715C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A715C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15C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276</Words>
  <Characters>1575</Characters>
  <Application>Microsoft Office Word</Application>
  <DocSecurity>0</DocSecurity>
  <Lines>13</Lines>
  <Paragraphs>3</Paragraphs>
  <ScaleCrop>false</ScaleCrop>
  <Company>微软中国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9</cp:revision>
  <cp:lastPrinted>2018-06-15T00:38:00Z</cp:lastPrinted>
  <dcterms:created xsi:type="dcterms:W3CDTF">2019-01-25T01:17:00Z</dcterms:created>
  <dcterms:modified xsi:type="dcterms:W3CDTF">2019-02-11T00:41:00Z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