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75" w:rsidRDefault="006F2175" w:rsidP="006F217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F2175" w:rsidRDefault="006F2175" w:rsidP="006F217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F2175" w:rsidRDefault="006F2175" w:rsidP="006F217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F2175" w:rsidRDefault="006F2175" w:rsidP="006F217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F2175" w:rsidRDefault="006F2175" w:rsidP="006F217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F2175" w:rsidRDefault="006F2175" w:rsidP="006F217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F2175" w:rsidRPr="006F2175" w:rsidRDefault="006F2175" w:rsidP="006F2175">
      <w:pPr>
        <w:spacing w:line="64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6F2175">
        <w:rPr>
          <w:rFonts w:ascii="仿宋" w:eastAsia="仿宋" w:hAnsi="仿宋" w:hint="eastAsia"/>
          <w:sz w:val="32"/>
          <w:szCs w:val="32"/>
        </w:rPr>
        <w:t>长新法﹝2020﹞35号</w:t>
      </w:r>
    </w:p>
    <w:p w:rsidR="006F2175" w:rsidRDefault="006F2175" w:rsidP="006F217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29482E" w:rsidRPr="006F2175" w:rsidRDefault="008445E2" w:rsidP="006F217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F2175">
        <w:rPr>
          <w:rFonts w:ascii="方正小标宋简体" w:eastAsia="方正小标宋简体" w:hAnsi="仿宋" w:hint="eastAsia"/>
          <w:sz w:val="44"/>
          <w:szCs w:val="44"/>
        </w:rPr>
        <w:t>长春新区人民法院</w:t>
      </w:r>
    </w:p>
    <w:p w:rsidR="0029482E" w:rsidRPr="006F2175" w:rsidRDefault="0029482E" w:rsidP="006F217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F2175">
        <w:rPr>
          <w:rFonts w:ascii="方正小标宋简体" w:eastAsia="方正小标宋简体" w:hAnsi="仿宋" w:hint="eastAsia"/>
          <w:sz w:val="44"/>
          <w:szCs w:val="44"/>
        </w:rPr>
        <w:t>关于人民群众网上申诉及来信办理规范</w:t>
      </w:r>
    </w:p>
    <w:p w:rsidR="0029482E" w:rsidRPr="006F2175" w:rsidRDefault="0029482E" w:rsidP="0029482E">
      <w:pPr>
        <w:rPr>
          <w:rFonts w:ascii="仿宋" w:eastAsia="仿宋" w:hAnsi="仿宋"/>
        </w:rPr>
      </w:pPr>
    </w:p>
    <w:p w:rsidR="0029482E" w:rsidRPr="006F2175" w:rsidRDefault="0029482E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第一条</w:t>
      </w:r>
      <w:r w:rsidR="008B2306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Pr="006F2175">
        <w:rPr>
          <w:rFonts w:ascii="黑体" w:eastAsia="黑体" w:hAnsi="黑体" w:hint="eastAsia"/>
          <w:sz w:val="32"/>
          <w:szCs w:val="32"/>
        </w:rPr>
        <w:t>为依法保障人民群众的合法权益，规范人民群众网上申诉及来信办理程序，依据有关法律法规和最高人民法院、吉林省高级人民法院有关规定，结合我</w:t>
      </w:r>
      <w:r w:rsidR="008445E2" w:rsidRPr="006F2175">
        <w:rPr>
          <w:rFonts w:ascii="黑体" w:eastAsia="黑体" w:hAnsi="黑体" w:hint="eastAsia"/>
          <w:sz w:val="32"/>
          <w:szCs w:val="32"/>
        </w:rPr>
        <w:t>院</w:t>
      </w:r>
      <w:r w:rsidRPr="006F2175">
        <w:rPr>
          <w:rFonts w:ascii="黑体" w:eastAsia="黑体" w:hAnsi="黑体" w:hint="eastAsia"/>
          <w:sz w:val="32"/>
          <w:szCs w:val="32"/>
        </w:rPr>
        <w:t>信访工作实际，制定本规范。</w:t>
      </w:r>
    </w:p>
    <w:p w:rsidR="0029482E" w:rsidRPr="006F2175" w:rsidRDefault="0029482E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第二条</w:t>
      </w:r>
      <w:r w:rsidR="008B2306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Pr="006F2175">
        <w:rPr>
          <w:rFonts w:ascii="黑体" w:eastAsia="黑体" w:hAnsi="黑体" w:hint="eastAsia"/>
          <w:sz w:val="32"/>
          <w:szCs w:val="32"/>
        </w:rPr>
        <w:t>办理</w:t>
      </w:r>
      <w:r w:rsidR="00B924A4" w:rsidRPr="006F2175">
        <w:rPr>
          <w:rFonts w:ascii="黑体" w:eastAsia="黑体" w:hAnsi="黑体" w:hint="eastAsia"/>
          <w:sz w:val="32"/>
          <w:szCs w:val="32"/>
        </w:rPr>
        <w:t>人民</w:t>
      </w:r>
      <w:r w:rsidRPr="006F2175">
        <w:rPr>
          <w:rFonts w:ascii="黑体" w:eastAsia="黑体" w:hAnsi="黑体" w:hint="eastAsia"/>
          <w:sz w:val="32"/>
          <w:szCs w:val="32"/>
        </w:rPr>
        <w:t>群众</w:t>
      </w:r>
      <w:r w:rsidR="00B924A4" w:rsidRPr="006F2175">
        <w:rPr>
          <w:rFonts w:ascii="黑体" w:eastAsia="黑体" w:hAnsi="黑体" w:hint="eastAsia"/>
          <w:sz w:val="32"/>
          <w:szCs w:val="32"/>
        </w:rPr>
        <w:t>网上申诉及</w:t>
      </w:r>
      <w:r w:rsidRPr="006F2175">
        <w:rPr>
          <w:rFonts w:ascii="黑体" w:eastAsia="黑体" w:hAnsi="黑体" w:hint="eastAsia"/>
          <w:sz w:val="32"/>
          <w:szCs w:val="32"/>
        </w:rPr>
        <w:t>来信以属地管理、分级负责、诉访分离、依法处理为原则。</w:t>
      </w:r>
    </w:p>
    <w:p w:rsidR="0029482E" w:rsidRPr="006F2175" w:rsidRDefault="0029482E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第三条</w:t>
      </w:r>
      <w:r w:rsidR="008B2306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="00FD1A50" w:rsidRPr="006F2175">
        <w:rPr>
          <w:rFonts w:ascii="黑体" w:eastAsia="黑体" w:hAnsi="黑体" w:hint="eastAsia"/>
          <w:sz w:val="32"/>
          <w:szCs w:val="32"/>
        </w:rPr>
        <w:t>人民群众网上申诉及</w:t>
      </w:r>
      <w:r w:rsidRPr="006F2175">
        <w:rPr>
          <w:rFonts w:ascii="黑体" w:eastAsia="黑体" w:hAnsi="黑体" w:hint="eastAsia"/>
          <w:sz w:val="32"/>
          <w:szCs w:val="32"/>
        </w:rPr>
        <w:t>来信主要是指群众采用</w:t>
      </w:r>
      <w:r w:rsidR="00FD1A50" w:rsidRPr="006F2175">
        <w:rPr>
          <w:rFonts w:ascii="黑体" w:eastAsia="黑体" w:hAnsi="黑体" w:hint="eastAsia"/>
          <w:sz w:val="32"/>
          <w:szCs w:val="32"/>
        </w:rPr>
        <w:t>信访平台、</w:t>
      </w:r>
      <w:r w:rsidRPr="006F2175">
        <w:rPr>
          <w:rFonts w:ascii="黑体" w:eastAsia="黑体" w:hAnsi="黑体" w:hint="eastAsia"/>
          <w:sz w:val="32"/>
          <w:szCs w:val="32"/>
        </w:rPr>
        <w:t>书信、电子邮件、传真等形式向人民法院反映情况、提出建议、检举、控告，或者对人民法院审理的案件不服提出的申请再审、申诉等信访请求。</w:t>
      </w:r>
    </w:p>
    <w:p w:rsidR="00453676" w:rsidRPr="006F2175" w:rsidRDefault="0029482E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第四条</w:t>
      </w:r>
      <w:r w:rsidR="008B2306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="00453676" w:rsidRPr="006F2175">
        <w:rPr>
          <w:rFonts w:ascii="黑体" w:eastAsia="黑体" w:hAnsi="黑体" w:hint="eastAsia"/>
          <w:sz w:val="32"/>
          <w:szCs w:val="32"/>
        </w:rPr>
        <w:t>本院信访部门负责处理日常的网上申诉和群众</w:t>
      </w:r>
      <w:r w:rsidR="00453676" w:rsidRPr="006F2175">
        <w:rPr>
          <w:rFonts w:ascii="黑体" w:eastAsia="黑体" w:hAnsi="黑体" w:hint="eastAsia"/>
          <w:sz w:val="32"/>
          <w:szCs w:val="32"/>
        </w:rPr>
        <w:lastRenderedPageBreak/>
        <w:t>来信。</w:t>
      </w:r>
    </w:p>
    <w:p w:rsidR="005F2E83" w:rsidRPr="006F2175" w:rsidRDefault="00453676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第五条</w:t>
      </w:r>
      <w:r w:rsidR="003631CD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="0052757D" w:rsidRPr="006F2175">
        <w:rPr>
          <w:rFonts w:ascii="黑体" w:eastAsia="黑体" w:hAnsi="黑体" w:hint="eastAsia"/>
          <w:sz w:val="32"/>
          <w:szCs w:val="32"/>
        </w:rPr>
        <w:t>针对网上申诉材料，</w:t>
      </w:r>
      <w:r w:rsidR="00C947CA" w:rsidRPr="006F2175">
        <w:rPr>
          <w:rFonts w:ascii="黑体" w:eastAsia="黑体" w:hAnsi="黑体" w:hint="eastAsia"/>
          <w:sz w:val="32"/>
          <w:szCs w:val="32"/>
        </w:rPr>
        <w:t>信访部门</w:t>
      </w:r>
      <w:r w:rsidR="005F2E83" w:rsidRPr="006F2175">
        <w:rPr>
          <w:rFonts w:ascii="黑体" w:eastAsia="黑体" w:hAnsi="黑体" w:hint="eastAsia"/>
          <w:sz w:val="32"/>
          <w:szCs w:val="32"/>
        </w:rPr>
        <w:t>进行形式审查</w:t>
      </w:r>
      <w:r w:rsidR="00A2635B" w:rsidRPr="006F2175">
        <w:rPr>
          <w:rFonts w:ascii="黑体" w:eastAsia="黑体" w:hAnsi="黑体" w:hint="eastAsia"/>
          <w:sz w:val="32"/>
          <w:szCs w:val="32"/>
        </w:rPr>
        <w:t>，</w:t>
      </w:r>
      <w:r w:rsidR="005F2E83" w:rsidRPr="006F2175">
        <w:rPr>
          <w:rFonts w:ascii="黑体" w:eastAsia="黑体" w:hAnsi="黑体" w:hint="eastAsia"/>
          <w:sz w:val="32"/>
          <w:szCs w:val="32"/>
        </w:rPr>
        <w:t>决定是否受理。</w:t>
      </w:r>
    </w:p>
    <w:p w:rsidR="005F2E83" w:rsidRPr="006F2175" w:rsidRDefault="0052757D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2175">
        <w:rPr>
          <w:rFonts w:ascii="仿宋" w:eastAsia="仿宋" w:hAnsi="仿宋" w:hint="eastAsia"/>
          <w:sz w:val="32"/>
          <w:szCs w:val="32"/>
        </w:rPr>
        <w:t>申诉信访材料反映的是本院</w:t>
      </w:r>
      <w:r w:rsidR="005F2E83" w:rsidRPr="006F2175">
        <w:rPr>
          <w:rFonts w:ascii="仿宋" w:eastAsia="仿宋" w:hAnsi="仿宋" w:hint="eastAsia"/>
          <w:sz w:val="32"/>
          <w:szCs w:val="32"/>
        </w:rPr>
        <w:t>问题的，应予受理，并根据本规范的有关规定办理。</w:t>
      </w:r>
    </w:p>
    <w:p w:rsidR="005F2E83" w:rsidRPr="006F2175" w:rsidRDefault="0052757D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2175">
        <w:rPr>
          <w:rFonts w:ascii="仿宋" w:eastAsia="仿宋" w:hAnsi="仿宋" w:hint="eastAsia"/>
          <w:sz w:val="32"/>
          <w:szCs w:val="32"/>
        </w:rPr>
        <w:t>申诉信访材料反映的明显不属本院问题的，不予受理，告知申诉信访</w:t>
      </w:r>
      <w:r w:rsidR="005F2E83" w:rsidRPr="006F2175">
        <w:rPr>
          <w:rFonts w:ascii="仿宋" w:eastAsia="仿宋" w:hAnsi="仿宋" w:hint="eastAsia"/>
          <w:sz w:val="32"/>
          <w:szCs w:val="32"/>
        </w:rPr>
        <w:t>人向有关单位或部门反映。</w:t>
      </w:r>
    </w:p>
    <w:p w:rsidR="0081525E" w:rsidRPr="006F2175" w:rsidRDefault="0052757D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第六条</w:t>
      </w:r>
      <w:r w:rsidR="0067212E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Pr="006F2175">
        <w:rPr>
          <w:rFonts w:ascii="黑体" w:eastAsia="黑体" w:hAnsi="黑体" w:hint="eastAsia"/>
          <w:sz w:val="32"/>
          <w:szCs w:val="32"/>
        </w:rPr>
        <w:t>对于已经决定受理的网上申诉</w:t>
      </w:r>
      <w:r w:rsidR="00C947CA" w:rsidRPr="006F2175">
        <w:rPr>
          <w:rFonts w:ascii="黑体" w:eastAsia="黑体" w:hAnsi="黑体" w:hint="eastAsia"/>
          <w:sz w:val="32"/>
          <w:szCs w:val="32"/>
        </w:rPr>
        <w:t>均应登记，认真审阅申诉材料，并通过电话询问方式听取申诉人陈述，</w:t>
      </w:r>
      <w:r w:rsidRPr="006F2175">
        <w:rPr>
          <w:rFonts w:ascii="黑体" w:eastAsia="黑体" w:hAnsi="黑体" w:hint="eastAsia"/>
          <w:sz w:val="32"/>
          <w:szCs w:val="32"/>
        </w:rPr>
        <w:t>将申诉</w:t>
      </w:r>
      <w:r w:rsidR="00A56147" w:rsidRPr="006F2175">
        <w:rPr>
          <w:rFonts w:ascii="黑体" w:eastAsia="黑体" w:hAnsi="黑体" w:hint="eastAsia"/>
          <w:sz w:val="32"/>
          <w:szCs w:val="32"/>
        </w:rPr>
        <w:t>材料下载</w:t>
      </w:r>
      <w:r w:rsidRPr="006F2175">
        <w:rPr>
          <w:rFonts w:ascii="黑体" w:eastAsia="黑体" w:hAnsi="黑体" w:hint="eastAsia"/>
          <w:sz w:val="32"/>
          <w:szCs w:val="32"/>
        </w:rPr>
        <w:t>转交给相关业务部门处理</w:t>
      </w:r>
      <w:r w:rsidR="00870780" w:rsidRPr="006F2175">
        <w:rPr>
          <w:rFonts w:ascii="黑体" w:eastAsia="黑体" w:hAnsi="黑体" w:hint="eastAsia"/>
          <w:sz w:val="32"/>
          <w:szCs w:val="32"/>
        </w:rPr>
        <w:t>。</w:t>
      </w:r>
    </w:p>
    <w:p w:rsidR="0052757D" w:rsidRPr="006F2175" w:rsidRDefault="0081525E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第七条</w:t>
      </w:r>
      <w:r w:rsidR="0067212E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Pr="006F2175">
        <w:rPr>
          <w:rFonts w:ascii="黑体" w:eastAsia="黑体" w:hAnsi="黑体" w:hint="eastAsia"/>
          <w:sz w:val="32"/>
          <w:szCs w:val="32"/>
        </w:rPr>
        <w:t>申诉经本院审查，认为原判决、裁定正确，应当说服申诉人服判息诉，撤回申诉。</w:t>
      </w:r>
      <w:r w:rsidRPr="006F2175">
        <w:rPr>
          <w:rFonts w:ascii="仿宋" w:eastAsia="仿宋" w:hAnsi="仿宋" w:hint="eastAsia"/>
          <w:sz w:val="32"/>
          <w:szCs w:val="32"/>
        </w:rPr>
        <w:t>对其中坚持无理申诉的，针对申诉理由，依法书面通</w:t>
      </w:r>
      <w:r w:rsidR="0067212E" w:rsidRPr="006F2175">
        <w:rPr>
          <w:rFonts w:ascii="仿宋" w:eastAsia="仿宋" w:hAnsi="仿宋" w:hint="eastAsia"/>
          <w:sz w:val="32"/>
          <w:szCs w:val="32"/>
        </w:rPr>
        <w:t>知驳回。如果发现原判决、裁定确有错误，</w:t>
      </w:r>
      <w:r w:rsidRPr="006F2175">
        <w:rPr>
          <w:rFonts w:ascii="仿宋" w:eastAsia="仿宋" w:hAnsi="仿宋" w:hint="eastAsia"/>
          <w:sz w:val="32"/>
          <w:szCs w:val="32"/>
        </w:rPr>
        <w:t>提交审判委员会讨论决定。</w:t>
      </w:r>
    </w:p>
    <w:p w:rsidR="0029482E" w:rsidRPr="006F2175" w:rsidRDefault="0081525E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第八</w:t>
      </w:r>
      <w:r w:rsidR="0052757D" w:rsidRPr="006F2175">
        <w:rPr>
          <w:rFonts w:ascii="黑体" w:eastAsia="黑体" w:hAnsi="黑体" w:hint="eastAsia"/>
          <w:sz w:val="32"/>
          <w:szCs w:val="32"/>
        </w:rPr>
        <w:t>条</w:t>
      </w:r>
      <w:r w:rsidR="0067212E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="0052757D" w:rsidRPr="006F2175">
        <w:rPr>
          <w:rFonts w:ascii="黑体" w:eastAsia="黑体" w:hAnsi="黑体" w:hint="eastAsia"/>
          <w:sz w:val="32"/>
          <w:szCs w:val="32"/>
        </w:rPr>
        <w:t>针对</w:t>
      </w:r>
      <w:r w:rsidR="0029482E" w:rsidRPr="006F2175">
        <w:rPr>
          <w:rFonts w:ascii="黑体" w:eastAsia="黑体" w:hAnsi="黑体" w:hint="eastAsia"/>
          <w:sz w:val="32"/>
          <w:szCs w:val="32"/>
        </w:rPr>
        <w:t>群众来信</w:t>
      </w:r>
      <w:r w:rsidR="0052757D" w:rsidRPr="006F2175">
        <w:rPr>
          <w:rFonts w:ascii="黑体" w:eastAsia="黑体" w:hAnsi="黑体" w:hint="eastAsia"/>
          <w:sz w:val="32"/>
          <w:szCs w:val="32"/>
        </w:rPr>
        <w:t>，</w:t>
      </w:r>
      <w:r w:rsidR="0029482E" w:rsidRPr="006F2175">
        <w:rPr>
          <w:rFonts w:ascii="黑体" w:eastAsia="黑体" w:hAnsi="黑体" w:hint="eastAsia"/>
          <w:sz w:val="32"/>
          <w:szCs w:val="32"/>
        </w:rPr>
        <w:t>应当按照分拣、领取、审查、回复、归档等程序办理。</w:t>
      </w:r>
      <w:r w:rsidR="0029482E" w:rsidRPr="006F2175">
        <w:rPr>
          <w:rFonts w:ascii="仿宋" w:eastAsia="仿宋" w:hAnsi="仿宋" w:hint="eastAsia"/>
          <w:sz w:val="32"/>
          <w:szCs w:val="32"/>
        </w:rPr>
        <w:t>书信启封时应注意保持邮票、邮戳、邮编、地址及信封内材料的完整。</w:t>
      </w:r>
    </w:p>
    <w:p w:rsidR="0029482E" w:rsidRPr="006F2175" w:rsidRDefault="0081525E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第九</w:t>
      </w:r>
      <w:r w:rsidR="0029482E" w:rsidRPr="006F2175">
        <w:rPr>
          <w:rFonts w:ascii="黑体" w:eastAsia="黑体" w:hAnsi="黑体" w:hint="eastAsia"/>
          <w:sz w:val="32"/>
          <w:szCs w:val="32"/>
        </w:rPr>
        <w:t>条</w:t>
      </w:r>
      <w:r w:rsidR="0067212E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="0029482E" w:rsidRPr="006F2175">
        <w:rPr>
          <w:rFonts w:ascii="黑体" w:eastAsia="黑体" w:hAnsi="黑体" w:hint="eastAsia"/>
          <w:sz w:val="32"/>
          <w:szCs w:val="32"/>
        </w:rPr>
        <w:t>来信内容不涉及申诉和申请再审事项的，按下列方法处理：</w:t>
      </w:r>
    </w:p>
    <w:p w:rsidR="0029482E" w:rsidRPr="006F2175" w:rsidRDefault="0029482E" w:rsidP="00A047A0">
      <w:pPr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6F2175">
        <w:rPr>
          <w:rFonts w:ascii="楷体" w:eastAsia="楷体" w:hAnsi="楷体" w:hint="eastAsia"/>
          <w:sz w:val="32"/>
          <w:szCs w:val="32"/>
        </w:rPr>
        <w:t>(一)对涉及国家安全、社会稳定、民权民生、民族团结</w:t>
      </w:r>
      <w:r w:rsidR="00FD1A50" w:rsidRPr="006F2175">
        <w:rPr>
          <w:rFonts w:ascii="楷体" w:eastAsia="楷体" w:hAnsi="楷体" w:hint="eastAsia"/>
          <w:sz w:val="32"/>
          <w:szCs w:val="32"/>
        </w:rPr>
        <w:t>、社会敏感以及群体性事件等群众来信，登记后及时摘报，呈报本院</w:t>
      </w:r>
      <w:r w:rsidRPr="006F2175">
        <w:rPr>
          <w:rFonts w:ascii="楷体" w:eastAsia="楷体" w:hAnsi="楷体" w:hint="eastAsia"/>
          <w:sz w:val="32"/>
          <w:szCs w:val="32"/>
        </w:rPr>
        <w:t>领导审批。</w:t>
      </w:r>
    </w:p>
    <w:p w:rsidR="0029482E" w:rsidRPr="006F2175" w:rsidRDefault="0029482E" w:rsidP="00A047A0">
      <w:pPr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6F2175">
        <w:rPr>
          <w:rFonts w:ascii="楷体" w:eastAsia="楷体" w:hAnsi="楷体" w:hint="eastAsia"/>
          <w:sz w:val="32"/>
          <w:szCs w:val="32"/>
        </w:rPr>
        <w:lastRenderedPageBreak/>
        <w:t>(二)信件中夹带有证件、现金、有价证券、物品等，登记后及时退回，并记录档案备查。</w:t>
      </w:r>
    </w:p>
    <w:p w:rsidR="0029482E" w:rsidRPr="006F2175" w:rsidRDefault="0029482E" w:rsidP="00A047A0">
      <w:pPr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6F2175">
        <w:rPr>
          <w:rFonts w:ascii="楷体" w:eastAsia="楷体" w:hAnsi="楷体" w:hint="eastAsia"/>
          <w:sz w:val="32"/>
          <w:szCs w:val="32"/>
        </w:rPr>
        <w:t>(三)对信件中附有法律文书原件或证据原件的，登记后退回寄信人，并告知其保存原件，提供复印件即可。</w:t>
      </w:r>
    </w:p>
    <w:p w:rsidR="0029482E" w:rsidRPr="006F2175" w:rsidRDefault="0029482E" w:rsidP="00A047A0">
      <w:pPr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6F2175">
        <w:rPr>
          <w:rFonts w:ascii="楷体" w:eastAsia="楷体" w:hAnsi="楷体" w:hint="eastAsia"/>
          <w:sz w:val="32"/>
          <w:szCs w:val="32"/>
        </w:rPr>
        <w:t>(四)对反映案件正在审理、复查程序中的群众来信，函转有关部</w:t>
      </w:r>
      <w:r w:rsidR="00FD1A50" w:rsidRPr="006F2175">
        <w:rPr>
          <w:rFonts w:ascii="楷体" w:eastAsia="楷体" w:hAnsi="楷体" w:hint="eastAsia"/>
          <w:sz w:val="32"/>
          <w:szCs w:val="32"/>
        </w:rPr>
        <w:t>门</w:t>
      </w:r>
      <w:r w:rsidR="00A56147" w:rsidRPr="006F2175">
        <w:rPr>
          <w:rFonts w:ascii="楷体" w:eastAsia="楷体" w:hAnsi="楷体" w:hint="eastAsia"/>
          <w:sz w:val="32"/>
          <w:szCs w:val="32"/>
        </w:rPr>
        <w:t>处理；</w:t>
      </w:r>
    </w:p>
    <w:p w:rsidR="0029482E" w:rsidRPr="006F2175" w:rsidRDefault="0029482E" w:rsidP="00A047A0">
      <w:pPr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6F2175">
        <w:rPr>
          <w:rFonts w:ascii="楷体" w:eastAsia="楷体" w:hAnsi="楷体" w:hint="eastAsia"/>
          <w:sz w:val="32"/>
          <w:szCs w:val="32"/>
        </w:rPr>
        <w:t>(五)</w:t>
      </w:r>
      <w:r w:rsidR="00A56147" w:rsidRPr="006F2175">
        <w:rPr>
          <w:rFonts w:ascii="楷体" w:eastAsia="楷体" w:hAnsi="楷体" w:hint="eastAsia"/>
          <w:sz w:val="32"/>
          <w:szCs w:val="32"/>
        </w:rPr>
        <w:t>对上级人民法院</w:t>
      </w:r>
      <w:r w:rsidRPr="006F2175">
        <w:rPr>
          <w:rFonts w:ascii="楷体" w:eastAsia="楷体" w:hAnsi="楷体" w:hint="eastAsia"/>
          <w:sz w:val="32"/>
          <w:szCs w:val="32"/>
        </w:rPr>
        <w:t>处理结果不服的群众来信，登记后不再交办。</w:t>
      </w:r>
    </w:p>
    <w:p w:rsidR="0029482E" w:rsidRPr="006F2175" w:rsidRDefault="0029482E" w:rsidP="00A047A0">
      <w:pPr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6F2175">
        <w:rPr>
          <w:rFonts w:ascii="楷体" w:eastAsia="楷体" w:hAnsi="楷体" w:hint="eastAsia"/>
          <w:sz w:val="32"/>
          <w:szCs w:val="32"/>
        </w:rPr>
        <w:t>(六)对有过激言论、扬言采取过激行为、进行人身攻击的群众来信，登记后函转原承办部门主要负责人。</w:t>
      </w:r>
    </w:p>
    <w:p w:rsidR="0029482E" w:rsidRPr="006F2175" w:rsidRDefault="0029482E" w:rsidP="00A047A0">
      <w:pPr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6F2175">
        <w:rPr>
          <w:rFonts w:ascii="楷体" w:eastAsia="楷体" w:hAnsi="楷体" w:hint="eastAsia"/>
          <w:sz w:val="32"/>
          <w:szCs w:val="32"/>
        </w:rPr>
        <w:t>(七)</w:t>
      </w:r>
      <w:r w:rsidR="00FD1A50" w:rsidRPr="006F2175">
        <w:rPr>
          <w:rFonts w:ascii="楷体" w:eastAsia="楷体" w:hAnsi="楷体" w:hint="eastAsia"/>
          <w:sz w:val="32"/>
          <w:szCs w:val="32"/>
        </w:rPr>
        <w:t>对举报法官及其他工作人员违法违纪问题的群众来信，登记后函转本院</w:t>
      </w:r>
      <w:r w:rsidRPr="006F2175">
        <w:rPr>
          <w:rFonts w:ascii="楷体" w:eastAsia="楷体" w:hAnsi="楷体" w:hint="eastAsia"/>
          <w:sz w:val="32"/>
          <w:szCs w:val="32"/>
        </w:rPr>
        <w:t>纪检组监察室。</w:t>
      </w:r>
    </w:p>
    <w:p w:rsidR="0029482E" w:rsidRPr="006F2175" w:rsidRDefault="0029482E" w:rsidP="00A047A0">
      <w:pPr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6F2175">
        <w:rPr>
          <w:rFonts w:ascii="楷体" w:eastAsia="楷体" w:hAnsi="楷体" w:hint="eastAsia"/>
          <w:sz w:val="32"/>
          <w:szCs w:val="32"/>
        </w:rPr>
        <w:t>(八)对反映问题属于其他单位主管的群众来信，登记后函转有关单位并告知来信人。</w:t>
      </w:r>
    </w:p>
    <w:p w:rsidR="0029482E" w:rsidRPr="006F2175" w:rsidRDefault="0029482E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2175">
        <w:rPr>
          <w:rFonts w:ascii="楷体" w:eastAsia="楷体" w:hAnsi="楷体" w:hint="eastAsia"/>
          <w:sz w:val="32"/>
          <w:szCs w:val="32"/>
        </w:rPr>
        <w:t>(九)对属于历史遗留问题的群众来信、非涉诉或字迹不清、反映问题属于其他省份管辖或内容不详的群众来信，登记后存查处理。</w:t>
      </w:r>
    </w:p>
    <w:p w:rsidR="0029482E" w:rsidRPr="006F2175" w:rsidRDefault="00C947CA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第十</w:t>
      </w:r>
      <w:r w:rsidR="0029482E" w:rsidRPr="006F2175">
        <w:rPr>
          <w:rFonts w:ascii="黑体" w:eastAsia="黑体" w:hAnsi="黑体" w:hint="eastAsia"/>
          <w:sz w:val="32"/>
          <w:szCs w:val="32"/>
        </w:rPr>
        <w:t>条</w:t>
      </w:r>
      <w:r w:rsidR="0067212E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="00A56147" w:rsidRPr="006F2175">
        <w:rPr>
          <w:rFonts w:ascii="黑体" w:eastAsia="黑体" w:hAnsi="黑体" w:hint="eastAsia"/>
          <w:sz w:val="32"/>
          <w:szCs w:val="32"/>
        </w:rPr>
        <w:t>对不服本院已经发生法律效力的判决、裁定的提起申诉的群众来信，登记后转相关业务部门处理</w:t>
      </w:r>
      <w:r w:rsidR="00154569" w:rsidRPr="006F2175">
        <w:rPr>
          <w:rFonts w:ascii="黑体" w:eastAsia="黑体" w:hAnsi="黑体" w:hint="eastAsia"/>
          <w:sz w:val="32"/>
          <w:szCs w:val="32"/>
        </w:rPr>
        <w:t>。</w:t>
      </w:r>
    </w:p>
    <w:p w:rsidR="0029482E" w:rsidRPr="006F2175" w:rsidRDefault="00C947CA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第十一</w:t>
      </w:r>
      <w:r w:rsidR="0029482E" w:rsidRPr="006F2175">
        <w:rPr>
          <w:rFonts w:ascii="黑体" w:eastAsia="黑体" w:hAnsi="黑体" w:hint="eastAsia"/>
          <w:sz w:val="32"/>
          <w:szCs w:val="32"/>
        </w:rPr>
        <w:t>条</w:t>
      </w:r>
      <w:r w:rsidR="0029482E" w:rsidRPr="006F2175">
        <w:rPr>
          <w:rFonts w:ascii="黑体" w:eastAsia="仿宋_GB2312" w:hAnsi="仿宋" w:hint="eastAsia"/>
          <w:sz w:val="32"/>
          <w:szCs w:val="32"/>
        </w:rPr>
        <w:t> </w:t>
      </w:r>
      <w:r w:rsidRPr="006F2175">
        <w:rPr>
          <w:rFonts w:ascii="黑体" w:eastAsia="黑体" w:hAnsi="黑体" w:hint="eastAsia"/>
          <w:sz w:val="32"/>
          <w:szCs w:val="32"/>
        </w:rPr>
        <w:t>对已登记交办但在三个月内又重复</w:t>
      </w:r>
      <w:r w:rsidR="0029482E" w:rsidRPr="006F2175">
        <w:rPr>
          <w:rFonts w:ascii="黑体" w:eastAsia="黑体" w:hAnsi="黑体" w:hint="eastAsia"/>
          <w:sz w:val="32"/>
          <w:szCs w:val="32"/>
        </w:rPr>
        <w:t>反</w:t>
      </w:r>
      <w:r w:rsidRPr="006F2175">
        <w:rPr>
          <w:rFonts w:ascii="黑体" w:eastAsia="黑体" w:hAnsi="黑体" w:hint="eastAsia"/>
          <w:sz w:val="32"/>
          <w:szCs w:val="32"/>
        </w:rPr>
        <w:t>映同一问题的，不再交办；三个月后重复</w:t>
      </w:r>
      <w:r w:rsidR="00A56147" w:rsidRPr="006F2175">
        <w:rPr>
          <w:rFonts w:ascii="黑体" w:eastAsia="黑体" w:hAnsi="黑体" w:hint="eastAsia"/>
          <w:sz w:val="32"/>
          <w:szCs w:val="32"/>
        </w:rPr>
        <w:t>反映同一问题，承办部门仍未办理的，登记后对承办</w:t>
      </w:r>
      <w:r w:rsidR="0029482E" w:rsidRPr="006F2175">
        <w:rPr>
          <w:rFonts w:ascii="黑体" w:eastAsia="黑体" w:hAnsi="黑体" w:hint="eastAsia"/>
          <w:sz w:val="32"/>
          <w:szCs w:val="32"/>
        </w:rPr>
        <w:t>部门进行催办。</w:t>
      </w:r>
    </w:p>
    <w:p w:rsidR="0029482E" w:rsidRPr="006F2175" w:rsidRDefault="00870780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lastRenderedPageBreak/>
        <w:t>第十二</w:t>
      </w:r>
      <w:r w:rsidR="0029482E" w:rsidRPr="006F2175">
        <w:rPr>
          <w:rFonts w:ascii="黑体" w:eastAsia="黑体" w:hAnsi="黑体" w:hint="eastAsia"/>
          <w:sz w:val="32"/>
          <w:szCs w:val="32"/>
        </w:rPr>
        <w:t>条</w:t>
      </w:r>
      <w:r w:rsidR="0067212E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="00453676" w:rsidRPr="006F2175">
        <w:rPr>
          <w:rFonts w:ascii="黑体" w:eastAsia="黑体" w:hAnsi="黑体" w:hint="eastAsia"/>
          <w:sz w:val="32"/>
          <w:szCs w:val="32"/>
        </w:rPr>
        <w:t>对交办后经承办部门</w:t>
      </w:r>
      <w:r w:rsidR="00C947CA" w:rsidRPr="006F2175">
        <w:rPr>
          <w:rFonts w:ascii="黑体" w:eastAsia="黑体" w:hAnsi="黑体" w:hint="eastAsia"/>
          <w:sz w:val="32"/>
          <w:szCs w:val="32"/>
        </w:rPr>
        <w:t>甄别属于已经信访终结的、已通过其他途径交办过并已息诉的，已办结但又重复</w:t>
      </w:r>
      <w:r w:rsidR="0029482E" w:rsidRPr="006F2175">
        <w:rPr>
          <w:rFonts w:ascii="黑体" w:eastAsia="黑体" w:hAnsi="黑体" w:hint="eastAsia"/>
          <w:sz w:val="32"/>
          <w:szCs w:val="32"/>
        </w:rPr>
        <w:t>反映同一问题的群众来信，不再计入交办信件统计。</w:t>
      </w:r>
    </w:p>
    <w:p w:rsidR="0029482E" w:rsidRPr="006F2175" w:rsidRDefault="00870780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第十三</w:t>
      </w:r>
      <w:r w:rsidR="0029482E" w:rsidRPr="006F2175">
        <w:rPr>
          <w:rFonts w:ascii="黑体" w:eastAsia="黑体" w:hAnsi="黑体" w:hint="eastAsia"/>
          <w:sz w:val="32"/>
          <w:szCs w:val="32"/>
        </w:rPr>
        <w:t>条</w:t>
      </w:r>
      <w:r w:rsidR="0067212E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Pr="006F2175">
        <w:rPr>
          <w:rFonts w:ascii="黑体" w:eastAsia="黑体" w:hAnsi="黑体" w:hint="eastAsia"/>
          <w:sz w:val="32"/>
          <w:szCs w:val="32"/>
        </w:rPr>
        <w:t>承办部门</w:t>
      </w:r>
      <w:r w:rsidR="0029482E" w:rsidRPr="006F2175">
        <w:rPr>
          <w:rFonts w:ascii="黑体" w:eastAsia="黑体" w:hAnsi="黑体" w:hint="eastAsia"/>
          <w:sz w:val="32"/>
          <w:szCs w:val="32"/>
        </w:rPr>
        <w:t>每月末将本月群众</w:t>
      </w:r>
      <w:r w:rsidRPr="006F2175">
        <w:rPr>
          <w:rFonts w:ascii="黑体" w:eastAsia="黑体" w:hAnsi="黑体" w:hint="eastAsia"/>
          <w:sz w:val="32"/>
          <w:szCs w:val="32"/>
        </w:rPr>
        <w:t>网上申诉及来信的办理情况台帐报诉讼服务中心。</w:t>
      </w:r>
      <w:r w:rsidR="007A6349" w:rsidRPr="006F2175">
        <w:rPr>
          <w:rFonts w:ascii="仿宋" w:eastAsia="仿宋" w:hAnsi="仿宋" w:hint="eastAsia"/>
          <w:sz w:val="32"/>
          <w:szCs w:val="32"/>
        </w:rPr>
        <w:t>信访部门对已结案的申诉</w:t>
      </w:r>
      <w:r w:rsidR="003B5634" w:rsidRPr="006F2175">
        <w:rPr>
          <w:rFonts w:ascii="仿宋" w:eastAsia="仿宋" w:hAnsi="仿宋" w:hint="eastAsia"/>
          <w:sz w:val="32"/>
          <w:szCs w:val="32"/>
        </w:rPr>
        <w:t>材料或者来信</w:t>
      </w:r>
      <w:r w:rsidR="0029482E" w:rsidRPr="006F2175">
        <w:rPr>
          <w:rFonts w:ascii="仿宋" w:eastAsia="仿宋" w:hAnsi="仿宋" w:hint="eastAsia"/>
          <w:sz w:val="32"/>
          <w:szCs w:val="32"/>
        </w:rPr>
        <w:t>归档</w:t>
      </w:r>
      <w:r w:rsidR="003B5634" w:rsidRPr="006F2175">
        <w:rPr>
          <w:rFonts w:ascii="仿宋" w:eastAsia="仿宋" w:hAnsi="仿宋" w:hint="eastAsia"/>
          <w:sz w:val="32"/>
          <w:szCs w:val="32"/>
        </w:rPr>
        <w:t>。</w:t>
      </w:r>
      <w:r w:rsidR="0029482E" w:rsidRPr="006F2175">
        <w:rPr>
          <w:rFonts w:ascii="仿宋" w:eastAsia="仿宋" w:hAnsi="仿宋" w:hint="eastAsia"/>
          <w:sz w:val="32"/>
          <w:szCs w:val="32"/>
        </w:rPr>
        <w:t>材料包括信件原件、交办、告知、回复及办理情况。归档保存期限一般为三年。</w:t>
      </w:r>
    </w:p>
    <w:p w:rsidR="007A6349" w:rsidRPr="006F2175" w:rsidRDefault="007A6349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第十四</w:t>
      </w:r>
      <w:r w:rsidR="0029482E" w:rsidRPr="006F2175">
        <w:rPr>
          <w:rFonts w:ascii="黑体" w:eastAsia="黑体" w:hAnsi="黑体" w:hint="eastAsia"/>
          <w:sz w:val="32"/>
          <w:szCs w:val="32"/>
        </w:rPr>
        <w:t>条</w:t>
      </w:r>
      <w:r w:rsidR="008B2306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Pr="006F2175">
        <w:rPr>
          <w:rFonts w:ascii="黑体" w:eastAsia="黑体" w:hAnsi="黑体" w:hint="eastAsia"/>
          <w:sz w:val="32"/>
          <w:szCs w:val="32"/>
        </w:rPr>
        <w:t>承办</w:t>
      </w:r>
      <w:r w:rsidR="0029482E" w:rsidRPr="006F2175">
        <w:rPr>
          <w:rFonts w:ascii="黑体" w:eastAsia="黑体" w:hAnsi="黑体" w:hint="eastAsia"/>
          <w:sz w:val="32"/>
          <w:szCs w:val="32"/>
        </w:rPr>
        <w:t>部门</w:t>
      </w:r>
      <w:r w:rsidRPr="006F2175">
        <w:rPr>
          <w:rFonts w:ascii="黑体" w:eastAsia="黑体" w:hAnsi="黑体" w:hint="eastAsia"/>
          <w:sz w:val="32"/>
          <w:szCs w:val="32"/>
        </w:rPr>
        <w:t>对群众网上申诉及来信办理情况纳入绩效考核。</w:t>
      </w:r>
    </w:p>
    <w:p w:rsidR="0029482E" w:rsidRPr="006F2175" w:rsidRDefault="007A6349" w:rsidP="00A047A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2175">
        <w:rPr>
          <w:rFonts w:ascii="黑体" w:eastAsia="黑体" w:hAnsi="黑体" w:hint="eastAsia"/>
          <w:sz w:val="32"/>
          <w:szCs w:val="32"/>
        </w:rPr>
        <w:t>第十五</w:t>
      </w:r>
      <w:r w:rsidR="0029482E" w:rsidRPr="006F2175">
        <w:rPr>
          <w:rFonts w:ascii="黑体" w:eastAsia="黑体" w:hAnsi="黑体" w:hint="eastAsia"/>
          <w:sz w:val="32"/>
          <w:szCs w:val="32"/>
        </w:rPr>
        <w:t>条</w:t>
      </w:r>
      <w:r w:rsidR="008B2306" w:rsidRPr="006F2175">
        <w:rPr>
          <w:rFonts w:ascii="黑体" w:eastAsia="黑体" w:hAnsi="黑体" w:hint="eastAsia"/>
          <w:sz w:val="32"/>
          <w:szCs w:val="32"/>
        </w:rPr>
        <w:t xml:space="preserve"> </w:t>
      </w:r>
      <w:r w:rsidR="00CA3372" w:rsidRPr="006F2175">
        <w:rPr>
          <w:rFonts w:ascii="黑体" w:eastAsia="黑体" w:hAnsi="黑体" w:hint="eastAsia"/>
          <w:sz w:val="32"/>
          <w:szCs w:val="32"/>
        </w:rPr>
        <w:t>本规范</w:t>
      </w:r>
      <w:bookmarkStart w:id="0" w:name="_GoBack"/>
      <w:bookmarkEnd w:id="0"/>
      <w:r w:rsidR="00CB0EA3" w:rsidRPr="006F2175">
        <w:rPr>
          <w:rFonts w:ascii="黑体" w:eastAsia="黑体" w:hAnsi="黑体" w:hint="eastAsia"/>
          <w:sz w:val="32"/>
          <w:szCs w:val="32"/>
        </w:rPr>
        <w:t>自下发之日起实行。</w:t>
      </w:r>
    </w:p>
    <w:p w:rsidR="00A04BDF" w:rsidRDefault="00A04BDF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Default="006F2175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Default="006F2175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Default="006F2175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Default="006F2175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Default="006F2175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Default="006F2175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Default="006F2175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Default="006F2175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Default="006F2175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Default="006F2175" w:rsidP="00A047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2175" w:rsidRPr="006F2175" w:rsidRDefault="00032839" w:rsidP="006F217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30.3pt;width:432.75pt;height:0;z-index:251659264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26" type="#_x0000_t32" style="position:absolute;margin-left:-1.5pt;margin-top:.3pt;width:432.75pt;height:0;z-index:251658240" o:connectortype="straight"/>
        </w:pict>
      </w:r>
      <w:r w:rsidR="006F2175">
        <w:rPr>
          <w:rFonts w:ascii="仿宋" w:eastAsia="仿宋" w:hAnsi="仿宋" w:hint="eastAsia"/>
          <w:sz w:val="32"/>
          <w:szCs w:val="32"/>
        </w:rPr>
        <w:t>长春新区人民法院</w:t>
      </w:r>
      <w:r w:rsidR="00813E2B">
        <w:rPr>
          <w:rFonts w:ascii="仿宋" w:eastAsia="仿宋" w:hAnsi="仿宋" w:hint="eastAsia"/>
          <w:sz w:val="32"/>
          <w:szCs w:val="32"/>
        </w:rPr>
        <w:t>立案庭</w:t>
      </w:r>
      <w:r w:rsidR="006F2175">
        <w:rPr>
          <w:rFonts w:ascii="仿宋" w:eastAsia="仿宋" w:hAnsi="仿宋" w:hint="eastAsia"/>
          <w:sz w:val="32"/>
          <w:szCs w:val="32"/>
        </w:rPr>
        <w:t xml:space="preserve">印发    </w:t>
      </w:r>
      <w:r w:rsidR="00813E2B">
        <w:rPr>
          <w:rFonts w:ascii="仿宋" w:eastAsia="仿宋" w:hAnsi="仿宋" w:hint="eastAsia"/>
          <w:sz w:val="32"/>
          <w:szCs w:val="32"/>
        </w:rPr>
        <w:t xml:space="preserve">    </w:t>
      </w:r>
      <w:r w:rsidR="006F2175">
        <w:rPr>
          <w:rFonts w:ascii="仿宋" w:eastAsia="仿宋" w:hAnsi="仿宋" w:hint="eastAsia"/>
          <w:sz w:val="32"/>
          <w:szCs w:val="32"/>
        </w:rPr>
        <w:t xml:space="preserve">   2020年6月11日</w:t>
      </w:r>
    </w:p>
    <w:sectPr w:rsidR="006F2175" w:rsidRPr="006F2175" w:rsidSect="00343A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78" w:rsidRDefault="00B53578" w:rsidP="00CE3E5E">
      <w:r>
        <w:separator/>
      </w:r>
    </w:p>
  </w:endnote>
  <w:endnote w:type="continuationSeparator" w:id="1">
    <w:p w:rsidR="00B53578" w:rsidRDefault="00B53578" w:rsidP="00CE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49650"/>
      <w:docPartObj>
        <w:docPartGallery w:val="Page Numbers (Bottom of Page)"/>
        <w:docPartUnique/>
      </w:docPartObj>
    </w:sdtPr>
    <w:sdtContent>
      <w:p w:rsidR="00343AD4" w:rsidRDefault="00032839">
        <w:pPr>
          <w:pStyle w:val="a4"/>
          <w:jc w:val="center"/>
        </w:pPr>
        <w:fldSimple w:instr=" PAGE   \* MERGEFORMAT ">
          <w:r w:rsidR="00813E2B" w:rsidRPr="00813E2B">
            <w:rPr>
              <w:noProof/>
              <w:lang w:val="zh-CN"/>
            </w:rPr>
            <w:t>4</w:t>
          </w:r>
        </w:fldSimple>
      </w:p>
    </w:sdtContent>
  </w:sdt>
  <w:p w:rsidR="00343AD4" w:rsidRDefault="00343A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78" w:rsidRDefault="00B53578" w:rsidP="00CE3E5E">
      <w:r>
        <w:separator/>
      </w:r>
    </w:p>
  </w:footnote>
  <w:footnote w:type="continuationSeparator" w:id="1">
    <w:p w:rsidR="00B53578" w:rsidRDefault="00B53578" w:rsidP="00CE3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DB2"/>
    <w:multiLevelType w:val="hybridMultilevel"/>
    <w:tmpl w:val="38F8F4F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82E"/>
    <w:rsid w:val="00032839"/>
    <w:rsid w:val="00154569"/>
    <w:rsid w:val="00176F49"/>
    <w:rsid w:val="0029482E"/>
    <w:rsid w:val="002B3BE5"/>
    <w:rsid w:val="00343AD4"/>
    <w:rsid w:val="00361055"/>
    <w:rsid w:val="003631CD"/>
    <w:rsid w:val="003A6FBD"/>
    <w:rsid w:val="003B5634"/>
    <w:rsid w:val="00425129"/>
    <w:rsid w:val="00453676"/>
    <w:rsid w:val="00481ED9"/>
    <w:rsid w:val="0052757D"/>
    <w:rsid w:val="00572FD8"/>
    <w:rsid w:val="005F2E83"/>
    <w:rsid w:val="0067212E"/>
    <w:rsid w:val="006F2175"/>
    <w:rsid w:val="007A6349"/>
    <w:rsid w:val="00813E2B"/>
    <w:rsid w:val="0081525E"/>
    <w:rsid w:val="008445E2"/>
    <w:rsid w:val="00870780"/>
    <w:rsid w:val="008B2306"/>
    <w:rsid w:val="008E21FD"/>
    <w:rsid w:val="009447CF"/>
    <w:rsid w:val="00A047A0"/>
    <w:rsid w:val="00A04BDF"/>
    <w:rsid w:val="00A2635B"/>
    <w:rsid w:val="00A56147"/>
    <w:rsid w:val="00AB0705"/>
    <w:rsid w:val="00B53578"/>
    <w:rsid w:val="00B924A4"/>
    <w:rsid w:val="00C86555"/>
    <w:rsid w:val="00C947CA"/>
    <w:rsid w:val="00CA3372"/>
    <w:rsid w:val="00CB0EA3"/>
    <w:rsid w:val="00CE3E5E"/>
    <w:rsid w:val="00FA7BF9"/>
    <w:rsid w:val="00FD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E5E"/>
    <w:rPr>
      <w:sz w:val="18"/>
      <w:szCs w:val="18"/>
    </w:rPr>
  </w:style>
  <w:style w:type="paragraph" w:styleId="a5">
    <w:name w:val="List Paragraph"/>
    <w:basedOn w:val="a"/>
    <w:uiPriority w:val="34"/>
    <w:qFormat/>
    <w:rsid w:val="006F21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23</cp:revision>
  <dcterms:created xsi:type="dcterms:W3CDTF">2020-06-05T05:41:00Z</dcterms:created>
  <dcterms:modified xsi:type="dcterms:W3CDTF">2020-06-12T02:38:00Z</dcterms:modified>
</cp:coreProperties>
</file>