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70" w:rsidRDefault="00F04170" w:rsidP="007B7E3C">
      <w:pPr>
        <w:pStyle w:val="a5"/>
        <w:spacing w:line="560" w:lineRule="exact"/>
        <w:ind w:firstLineChars="0" w:firstLine="0"/>
        <w:jc w:val="center"/>
        <w:rPr>
          <w:rFonts w:ascii="方正小标宋简体" w:eastAsia="方正小标宋简体"/>
          <w:sz w:val="36"/>
          <w:szCs w:val="36"/>
        </w:rPr>
      </w:pPr>
    </w:p>
    <w:p w:rsidR="00F04170" w:rsidRDefault="00F04170" w:rsidP="007B7E3C">
      <w:pPr>
        <w:pStyle w:val="a5"/>
        <w:spacing w:line="560" w:lineRule="exact"/>
        <w:ind w:firstLineChars="0" w:firstLine="0"/>
        <w:jc w:val="center"/>
        <w:rPr>
          <w:rFonts w:ascii="方正小标宋简体" w:eastAsia="方正小标宋简体"/>
          <w:sz w:val="36"/>
          <w:szCs w:val="36"/>
        </w:rPr>
      </w:pPr>
    </w:p>
    <w:p w:rsidR="00F04170" w:rsidRDefault="00F04170" w:rsidP="007B7E3C">
      <w:pPr>
        <w:pStyle w:val="a5"/>
        <w:spacing w:line="560" w:lineRule="exact"/>
        <w:ind w:firstLineChars="0" w:firstLine="0"/>
        <w:jc w:val="center"/>
        <w:rPr>
          <w:rFonts w:ascii="方正小标宋简体" w:eastAsia="方正小标宋简体"/>
          <w:sz w:val="36"/>
          <w:szCs w:val="36"/>
        </w:rPr>
      </w:pPr>
    </w:p>
    <w:p w:rsidR="00F04170" w:rsidRDefault="00F04170" w:rsidP="007B7E3C">
      <w:pPr>
        <w:pStyle w:val="a5"/>
        <w:spacing w:line="560" w:lineRule="exact"/>
        <w:ind w:firstLineChars="0" w:firstLine="0"/>
        <w:jc w:val="center"/>
        <w:rPr>
          <w:rFonts w:ascii="方正小标宋简体" w:eastAsia="方正小标宋简体"/>
          <w:sz w:val="36"/>
          <w:szCs w:val="36"/>
        </w:rPr>
      </w:pPr>
    </w:p>
    <w:p w:rsidR="00296ED1" w:rsidRDefault="00296ED1" w:rsidP="007B7E3C">
      <w:pPr>
        <w:pStyle w:val="a5"/>
        <w:spacing w:line="560" w:lineRule="exact"/>
        <w:ind w:firstLineChars="0" w:firstLine="0"/>
        <w:jc w:val="center"/>
        <w:rPr>
          <w:rFonts w:ascii="方正小标宋简体" w:eastAsia="方正小标宋简体" w:hint="eastAsia"/>
          <w:sz w:val="36"/>
          <w:szCs w:val="36"/>
        </w:rPr>
      </w:pPr>
    </w:p>
    <w:p w:rsidR="004874AA" w:rsidRDefault="004874AA" w:rsidP="007B7E3C">
      <w:pPr>
        <w:pStyle w:val="a5"/>
        <w:spacing w:line="560" w:lineRule="exact"/>
        <w:ind w:firstLineChars="0" w:firstLine="0"/>
        <w:jc w:val="center"/>
        <w:rPr>
          <w:rFonts w:ascii="方正小标宋简体" w:eastAsia="方正小标宋简体"/>
          <w:sz w:val="36"/>
          <w:szCs w:val="36"/>
        </w:rPr>
      </w:pPr>
    </w:p>
    <w:p w:rsidR="00F04170" w:rsidRDefault="00F04170" w:rsidP="00F04170">
      <w:pPr>
        <w:spacing w:line="640" w:lineRule="exact"/>
        <w:jc w:val="center"/>
        <w:rPr>
          <w:rFonts w:ascii="方正小标宋简体" w:eastAsia="方正小标宋简体" w:hAnsi="仿宋"/>
          <w:sz w:val="32"/>
          <w:szCs w:val="32"/>
        </w:rPr>
      </w:pPr>
      <w:r>
        <w:rPr>
          <w:rFonts w:ascii="仿宋" w:eastAsia="仿宋" w:hAnsi="仿宋" w:hint="eastAsia"/>
          <w:sz w:val="32"/>
          <w:szCs w:val="32"/>
        </w:rPr>
        <w:t>长新法﹝2020﹞36号</w:t>
      </w:r>
    </w:p>
    <w:p w:rsidR="00F04170" w:rsidRDefault="00F04170" w:rsidP="00F04170">
      <w:pPr>
        <w:pStyle w:val="a5"/>
        <w:spacing w:line="560" w:lineRule="exact"/>
        <w:ind w:firstLineChars="0" w:firstLine="0"/>
        <w:rPr>
          <w:rFonts w:ascii="方正小标宋简体" w:eastAsia="方正小标宋简体"/>
          <w:sz w:val="36"/>
          <w:szCs w:val="36"/>
        </w:rPr>
      </w:pPr>
    </w:p>
    <w:p w:rsidR="007B7E3C" w:rsidRPr="00F04170" w:rsidRDefault="007B7E3C" w:rsidP="007B7E3C">
      <w:pPr>
        <w:pStyle w:val="a5"/>
        <w:spacing w:line="560" w:lineRule="exact"/>
        <w:ind w:firstLineChars="0" w:firstLine="0"/>
        <w:jc w:val="center"/>
        <w:rPr>
          <w:rFonts w:ascii="方正小标宋简体" w:eastAsia="方正小标宋简体"/>
          <w:sz w:val="44"/>
          <w:szCs w:val="44"/>
        </w:rPr>
      </w:pPr>
      <w:r w:rsidRPr="00F04170">
        <w:rPr>
          <w:rFonts w:ascii="方正小标宋简体" w:eastAsia="方正小标宋简体" w:hint="eastAsia"/>
          <w:sz w:val="44"/>
          <w:szCs w:val="44"/>
        </w:rPr>
        <w:t>长春新区人民法院</w:t>
      </w:r>
    </w:p>
    <w:p w:rsidR="007B7E3C" w:rsidRPr="00F04170" w:rsidRDefault="007B7E3C" w:rsidP="007B7E3C">
      <w:pPr>
        <w:pStyle w:val="a5"/>
        <w:spacing w:line="560" w:lineRule="exact"/>
        <w:ind w:firstLineChars="0" w:firstLine="0"/>
        <w:jc w:val="center"/>
        <w:rPr>
          <w:rFonts w:ascii="方正小标宋简体" w:eastAsia="方正小标宋简体"/>
          <w:sz w:val="44"/>
          <w:szCs w:val="44"/>
        </w:rPr>
      </w:pPr>
      <w:r w:rsidRPr="00F04170">
        <w:rPr>
          <w:rFonts w:ascii="方正小标宋简体" w:eastAsia="方正小标宋简体" w:hint="eastAsia"/>
          <w:sz w:val="44"/>
          <w:szCs w:val="44"/>
        </w:rPr>
        <w:t>12368诉讼服务热线业务规范</w:t>
      </w:r>
    </w:p>
    <w:p w:rsidR="007B7E3C" w:rsidRPr="00F04170" w:rsidRDefault="007B7E3C" w:rsidP="007B7E3C">
      <w:pPr>
        <w:pStyle w:val="a5"/>
        <w:spacing w:line="560" w:lineRule="exact"/>
        <w:ind w:firstLine="640"/>
        <w:jc w:val="both"/>
        <w:rPr>
          <w:rFonts w:ascii="仿宋" w:eastAsia="仿宋" w:hAnsi="仿宋"/>
          <w:sz w:val="32"/>
          <w:szCs w:val="32"/>
        </w:rPr>
      </w:pPr>
      <w:r w:rsidRPr="00F04170">
        <w:rPr>
          <w:rFonts w:ascii="仿宋" w:eastAsia="仿宋" w:hAnsi="仿宋" w:hint="eastAsia"/>
          <w:sz w:val="32"/>
          <w:szCs w:val="32"/>
        </w:rPr>
        <w:t>为践行司法为民宗旨，进一步深化司法公开，自觉接受监督，提升12368诉讼服务热线（以下简称12368热线）系统化、信息化、标准化、社会化水平，充分发挥热线对内服务审判、对外服务诉讼当事人及社会公众的职能作用，根据《最高人民法院关于全面推进人民法院“诉讼服务中心”建</w:t>
      </w:r>
      <w:bookmarkStart w:id="0" w:name="_GoBack"/>
      <w:bookmarkEnd w:id="0"/>
      <w:r w:rsidRPr="00F04170">
        <w:rPr>
          <w:rFonts w:ascii="仿宋" w:eastAsia="仿宋" w:hAnsi="仿宋" w:hint="eastAsia"/>
          <w:sz w:val="32"/>
          <w:szCs w:val="32"/>
        </w:rPr>
        <w:t>设的意见（征求意见稿）》，现制定长春新区人民法院12368热线业务规范。</w:t>
      </w:r>
    </w:p>
    <w:p w:rsidR="007B7E3C" w:rsidRPr="00F04170" w:rsidRDefault="007B7E3C" w:rsidP="00F04170">
      <w:pPr>
        <w:pStyle w:val="a5"/>
        <w:spacing w:line="560" w:lineRule="exact"/>
        <w:ind w:firstLine="640"/>
        <w:jc w:val="both"/>
        <w:outlineLvl w:val="2"/>
        <w:rPr>
          <w:rFonts w:ascii="黑体" w:eastAsia="黑体" w:hAnsi="黑体"/>
          <w:sz w:val="32"/>
          <w:szCs w:val="32"/>
        </w:rPr>
      </w:pPr>
      <w:r w:rsidRPr="00F04170">
        <w:rPr>
          <w:rFonts w:ascii="黑体" w:eastAsia="黑体" w:hAnsi="黑体" w:hint="eastAsia"/>
          <w:sz w:val="32"/>
          <w:szCs w:val="32"/>
        </w:rPr>
        <w:t>一、12368热线服务宗旨</w:t>
      </w:r>
    </w:p>
    <w:p w:rsidR="007B7E3C" w:rsidRPr="00F04170" w:rsidRDefault="007B7E3C" w:rsidP="007B7E3C">
      <w:pPr>
        <w:pStyle w:val="a5"/>
        <w:spacing w:line="560" w:lineRule="exact"/>
        <w:ind w:firstLine="640"/>
        <w:jc w:val="both"/>
        <w:rPr>
          <w:rFonts w:ascii="仿宋" w:eastAsia="仿宋" w:hAnsi="仿宋"/>
          <w:sz w:val="32"/>
          <w:szCs w:val="32"/>
        </w:rPr>
      </w:pPr>
      <w:r w:rsidRPr="00F04170">
        <w:rPr>
          <w:rFonts w:ascii="仿宋" w:eastAsia="仿宋" w:hAnsi="仿宋" w:hint="eastAsia"/>
          <w:sz w:val="32"/>
          <w:szCs w:val="32"/>
        </w:rPr>
        <w:t>12368热线坚持以人民为中心的发展思想，坚持司法为民，便民、利民，通过优质高效的热线服务减轻群众诉累，畅通民意渠道，适应新形势下人民群众多元化司法需求。</w:t>
      </w:r>
    </w:p>
    <w:p w:rsidR="007B7E3C" w:rsidRPr="00F04170" w:rsidRDefault="007B7E3C" w:rsidP="00F04170">
      <w:pPr>
        <w:pStyle w:val="a5"/>
        <w:spacing w:line="560" w:lineRule="exact"/>
        <w:ind w:firstLine="640"/>
        <w:jc w:val="both"/>
        <w:outlineLvl w:val="2"/>
        <w:rPr>
          <w:rFonts w:ascii="黑体" w:eastAsia="黑体" w:hAnsi="黑体"/>
          <w:sz w:val="32"/>
          <w:szCs w:val="32"/>
        </w:rPr>
      </w:pPr>
      <w:r w:rsidRPr="00F04170">
        <w:rPr>
          <w:rFonts w:ascii="黑体" w:eastAsia="黑体" w:hAnsi="黑体" w:hint="eastAsia"/>
          <w:sz w:val="32"/>
          <w:szCs w:val="32"/>
        </w:rPr>
        <w:t>二、</w:t>
      </w:r>
      <w:r w:rsidRPr="00F04170">
        <w:rPr>
          <w:rFonts w:ascii="黑体" w:eastAsia="黑体" w:hAnsi="黑体"/>
          <w:sz w:val="32"/>
          <w:szCs w:val="32"/>
        </w:rPr>
        <w:t>12368</w:t>
      </w:r>
      <w:r w:rsidRPr="00F04170">
        <w:rPr>
          <w:rFonts w:ascii="黑体" w:eastAsia="黑体" w:hAnsi="黑体" w:hint="eastAsia"/>
          <w:sz w:val="32"/>
          <w:szCs w:val="32"/>
        </w:rPr>
        <w:t>热线岗位要求</w:t>
      </w:r>
    </w:p>
    <w:p w:rsidR="007B7E3C" w:rsidRPr="00F04170" w:rsidRDefault="007B7E3C" w:rsidP="007B7E3C">
      <w:pPr>
        <w:pStyle w:val="a5"/>
        <w:spacing w:line="560" w:lineRule="exact"/>
        <w:ind w:firstLine="640"/>
        <w:jc w:val="both"/>
        <w:outlineLvl w:val="3"/>
        <w:rPr>
          <w:rFonts w:ascii="楷体" w:eastAsia="楷体" w:hAnsi="楷体"/>
          <w:sz w:val="32"/>
          <w:szCs w:val="32"/>
        </w:rPr>
      </w:pPr>
      <w:r w:rsidRPr="00F04170">
        <w:rPr>
          <w:rFonts w:ascii="楷体" w:eastAsia="楷体" w:hAnsi="楷体" w:hint="eastAsia"/>
          <w:sz w:val="32"/>
          <w:szCs w:val="32"/>
        </w:rPr>
        <w:lastRenderedPageBreak/>
        <w:t>（一）人民法院12368热线应配备专职座席员，并确保工作时间座席员在岗在位，线路通畅；岗位实行定岗、定人、定责，做到职能清晰，任务明确，权责一致，首问负责。</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（二）座席员可以由非审判人员担任，对职责范围内的事项，及时办理；对职责范围外的事项，及时移交有关部门和人员，并将移交、转办情况及时回复来访、来电人员。</w:t>
      </w:r>
      <w:r w:rsidRPr="00F04170">
        <w:rPr>
          <w:rFonts w:ascii="仿宋" w:eastAsia="仿宋" w:hAnsi="仿宋" w:hint="eastAsia"/>
          <w:sz w:val="32"/>
          <w:szCs w:val="32"/>
        </w:rPr>
        <w:t xml:space="preserve">座席员应经过专业培训，能熟练使用普通话，遵守接线流程规范和接线礼仪规范，熟悉基本业务，做到耐心倾听，答复全面准确，具有良好的职业道德和素养，严格遵守保密纪律。 </w:t>
      </w:r>
    </w:p>
    <w:p w:rsidR="007B7E3C" w:rsidRPr="00F04170" w:rsidRDefault="007B7E3C" w:rsidP="007B7E3C">
      <w:pPr>
        <w:pStyle w:val="a5"/>
        <w:spacing w:line="560" w:lineRule="exact"/>
        <w:ind w:firstLine="640"/>
        <w:jc w:val="both"/>
        <w:outlineLvl w:val="3"/>
        <w:rPr>
          <w:rFonts w:ascii="楷体" w:eastAsia="楷体" w:hAnsi="楷体"/>
          <w:sz w:val="32"/>
          <w:szCs w:val="32"/>
        </w:rPr>
      </w:pPr>
      <w:r w:rsidRPr="00F04170">
        <w:rPr>
          <w:rFonts w:ascii="楷体" w:eastAsia="楷体" w:hAnsi="楷体" w:hint="eastAsia"/>
          <w:sz w:val="32"/>
          <w:szCs w:val="32"/>
        </w:rPr>
        <w:t>（三）12368热线应配备专业技术人员负责各接线系统的维护、后台管理和数据支持，确保热线服务的稳定性。</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（四）座席员每个工作日应汇总当班处理情况，填写工作日志。</w:t>
      </w:r>
      <w:r w:rsidRPr="00F04170">
        <w:rPr>
          <w:rFonts w:ascii="仿宋" w:eastAsia="仿宋" w:hAnsi="仿宋" w:hint="eastAsia"/>
          <w:sz w:val="32"/>
          <w:szCs w:val="32"/>
        </w:rPr>
        <w:t>座席员应在每月30日前按规定填写12368诉讼服务平台各项业务报表，报诉讼服务中心审批。</w:t>
      </w:r>
    </w:p>
    <w:p w:rsidR="007B7E3C" w:rsidRPr="00F04170" w:rsidRDefault="007B7E3C" w:rsidP="00F04170">
      <w:pPr>
        <w:pStyle w:val="a5"/>
        <w:spacing w:line="560" w:lineRule="exact"/>
        <w:ind w:firstLine="640"/>
        <w:jc w:val="both"/>
        <w:outlineLvl w:val="2"/>
        <w:rPr>
          <w:rFonts w:ascii="黑体" w:eastAsia="黑体" w:hAnsi="黑体"/>
          <w:sz w:val="32"/>
          <w:szCs w:val="32"/>
        </w:rPr>
      </w:pPr>
      <w:r w:rsidRPr="00F04170">
        <w:rPr>
          <w:rFonts w:ascii="黑体" w:eastAsia="黑体" w:hAnsi="黑体" w:hint="eastAsia"/>
          <w:sz w:val="32"/>
          <w:szCs w:val="32"/>
        </w:rPr>
        <w:t>三、12368热线服务内容</w:t>
      </w:r>
    </w:p>
    <w:p w:rsidR="007B7E3C" w:rsidRPr="00F04170" w:rsidRDefault="007B7E3C" w:rsidP="007B7E3C">
      <w:pPr>
        <w:pStyle w:val="a5"/>
        <w:spacing w:line="560" w:lineRule="exact"/>
        <w:ind w:firstLine="640"/>
        <w:jc w:val="both"/>
        <w:rPr>
          <w:rFonts w:ascii="仿宋" w:eastAsia="仿宋" w:hAnsi="仿宋"/>
          <w:sz w:val="32"/>
          <w:szCs w:val="32"/>
        </w:rPr>
      </w:pPr>
      <w:r w:rsidRPr="00F04170">
        <w:rPr>
          <w:rFonts w:ascii="仿宋" w:eastAsia="仿宋" w:hAnsi="仿宋" w:hint="eastAsia"/>
          <w:sz w:val="32"/>
          <w:szCs w:val="32"/>
        </w:rPr>
        <w:t>12368热线提供案件查询、诉讼咨询、联系法官、网上诉讼服务事项查询咨询等服务，还可根据实际工作需要受理信访投诉和意见建议。</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（一）案件查询。</w:t>
      </w:r>
      <w:r w:rsidRPr="00F04170">
        <w:rPr>
          <w:rFonts w:ascii="仿宋" w:eastAsia="仿宋" w:hAnsi="仿宋" w:hint="eastAsia"/>
          <w:sz w:val="32"/>
          <w:szCs w:val="32"/>
        </w:rPr>
        <w:t>自案件受理之日起，当事人、代理人、辩护人拨打热线通过自助语音查询案件公开信息；人工服务工作时间由座席员接听后查询答复或通过通讯服务系统推送查询结果。</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（二）诉讼咨询。</w:t>
      </w:r>
      <w:r w:rsidRPr="00F04170">
        <w:rPr>
          <w:rFonts w:ascii="仿宋" w:eastAsia="仿宋" w:hAnsi="仿宋" w:hint="eastAsia"/>
          <w:sz w:val="32"/>
          <w:szCs w:val="32"/>
        </w:rPr>
        <w:t>向当事人或者社会公众提供程序性法律咨询；</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lastRenderedPageBreak/>
        <w:t>（三）联系法官。</w:t>
      </w:r>
      <w:r w:rsidRPr="00F04170">
        <w:rPr>
          <w:rFonts w:ascii="仿宋" w:eastAsia="仿宋" w:hAnsi="仿宋" w:hint="eastAsia"/>
          <w:sz w:val="32"/>
          <w:szCs w:val="32"/>
        </w:rPr>
        <w:t>当事人、代理人、辩护人拨打热线要求联系法官或者书记员的，帮助联系。</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（四）网上诉讼服务事项咨询查询。</w:t>
      </w:r>
      <w:r w:rsidRPr="00F04170">
        <w:rPr>
          <w:rFonts w:ascii="仿宋" w:eastAsia="仿宋" w:hAnsi="仿宋" w:hint="eastAsia"/>
          <w:sz w:val="32"/>
          <w:szCs w:val="32"/>
        </w:rPr>
        <w:t>指导、帮助当事人或者诉讼代理人通过诉讼服务网、移动微法院以及其它智能APP完成网上立案、电子送达、网上阅卷等各项诉讼服务的查询和办理；</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（五）信访投诉。</w:t>
      </w:r>
      <w:r w:rsidRPr="00F04170">
        <w:rPr>
          <w:rFonts w:ascii="仿宋" w:eastAsia="仿宋" w:hAnsi="仿宋" w:hint="eastAsia"/>
          <w:sz w:val="32"/>
          <w:szCs w:val="32"/>
        </w:rPr>
        <w:t>对当事人或者社会公众的信访投诉和举报及时交转相关部门处理；</w:t>
      </w:r>
    </w:p>
    <w:p w:rsidR="007B7E3C" w:rsidRPr="00F04170" w:rsidRDefault="007B7E3C" w:rsidP="007B7E3C">
      <w:pPr>
        <w:pStyle w:val="a5"/>
        <w:spacing w:line="560" w:lineRule="exact"/>
        <w:ind w:firstLine="640"/>
        <w:jc w:val="both"/>
        <w:outlineLvl w:val="3"/>
        <w:rPr>
          <w:rFonts w:ascii="仿宋" w:eastAsia="仿宋" w:hAnsi="仿宋"/>
          <w:sz w:val="32"/>
          <w:szCs w:val="32"/>
        </w:rPr>
      </w:pPr>
      <w:r w:rsidRPr="00F04170">
        <w:rPr>
          <w:rFonts w:ascii="楷体" w:eastAsia="楷体" w:hAnsi="楷体" w:hint="eastAsia"/>
          <w:sz w:val="32"/>
          <w:szCs w:val="32"/>
        </w:rPr>
        <w:t>（六）意见建议。</w:t>
      </w:r>
      <w:r w:rsidRPr="00F04170">
        <w:rPr>
          <w:rFonts w:ascii="仿宋" w:eastAsia="仿宋" w:hAnsi="仿宋" w:hint="eastAsia"/>
          <w:sz w:val="32"/>
          <w:szCs w:val="32"/>
        </w:rPr>
        <w:t>对当事人或者社会公众提出的意见建议及时交转相关部门处理。</w:t>
      </w:r>
    </w:p>
    <w:p w:rsidR="007B7E3C" w:rsidRPr="00F04170" w:rsidRDefault="007B7E3C" w:rsidP="007B7E3C">
      <w:pPr>
        <w:pStyle w:val="a5"/>
        <w:spacing w:line="560" w:lineRule="exact"/>
        <w:ind w:firstLine="640"/>
        <w:jc w:val="both"/>
        <w:outlineLvl w:val="3"/>
        <w:rPr>
          <w:rFonts w:ascii="楷体" w:eastAsia="楷体" w:hAnsi="楷体"/>
          <w:sz w:val="32"/>
          <w:szCs w:val="32"/>
        </w:rPr>
      </w:pPr>
      <w:r w:rsidRPr="00F04170">
        <w:rPr>
          <w:rFonts w:ascii="楷体" w:eastAsia="楷体" w:hAnsi="楷体" w:hint="eastAsia"/>
          <w:sz w:val="32"/>
          <w:szCs w:val="32"/>
        </w:rPr>
        <w:t>（七）其它方便当事人和人民群众诉讼的服务。</w:t>
      </w:r>
    </w:p>
    <w:p w:rsidR="007B7E3C" w:rsidRPr="00F04170" w:rsidRDefault="007B7E3C" w:rsidP="00F04170">
      <w:pPr>
        <w:pStyle w:val="a5"/>
        <w:spacing w:line="560" w:lineRule="exact"/>
        <w:ind w:firstLine="640"/>
        <w:jc w:val="both"/>
        <w:outlineLvl w:val="2"/>
        <w:rPr>
          <w:rFonts w:ascii="黑体" w:eastAsia="黑体" w:hAnsi="黑体"/>
          <w:sz w:val="32"/>
          <w:szCs w:val="32"/>
        </w:rPr>
      </w:pPr>
      <w:r w:rsidRPr="00F04170">
        <w:rPr>
          <w:rFonts w:ascii="黑体" w:eastAsia="黑体" w:hAnsi="黑体" w:hint="eastAsia"/>
          <w:sz w:val="32"/>
          <w:szCs w:val="32"/>
        </w:rPr>
        <w:t>四、来电诉求协调办理机制</w:t>
      </w:r>
    </w:p>
    <w:p w:rsidR="007B7E3C" w:rsidRPr="00F04170" w:rsidRDefault="007B7E3C" w:rsidP="007B7E3C">
      <w:pPr>
        <w:pStyle w:val="a5"/>
        <w:spacing w:line="560" w:lineRule="exact"/>
        <w:ind w:firstLine="640"/>
        <w:jc w:val="both"/>
        <w:rPr>
          <w:rFonts w:ascii="仿宋" w:eastAsia="仿宋" w:hAnsi="仿宋"/>
          <w:sz w:val="32"/>
          <w:szCs w:val="32"/>
        </w:rPr>
      </w:pPr>
      <w:r w:rsidRPr="00F04170">
        <w:rPr>
          <w:rFonts w:ascii="仿宋" w:eastAsia="仿宋" w:hAnsi="仿宋" w:hint="eastAsia"/>
          <w:sz w:val="32"/>
          <w:szCs w:val="32"/>
        </w:rPr>
        <w:t>建立健全12368热线接线规范和来电诉求协调办理机制，明确各类来电诉求的办理时间、期限和要求，并严格落实，确保热线服务规范化，人民法院各相关部门确定专人负责与12368热线的对接联络，限期办理本部门涉及12368热线问题答复和交转办事项。无正当理由逾期未办理的，每次事项只能延期一次，且延期时间不得超过2个工作日。</w:t>
      </w:r>
    </w:p>
    <w:p w:rsidR="007B7E3C" w:rsidRPr="00F04170" w:rsidRDefault="007B7E3C" w:rsidP="007B7E3C">
      <w:pPr>
        <w:pStyle w:val="a5"/>
        <w:spacing w:line="560" w:lineRule="exact"/>
        <w:ind w:firstLine="640"/>
        <w:jc w:val="both"/>
        <w:rPr>
          <w:rFonts w:ascii="仿宋" w:eastAsia="仿宋" w:hAnsi="仿宋"/>
          <w:sz w:val="32"/>
          <w:szCs w:val="32"/>
        </w:rPr>
      </w:pPr>
      <w:r w:rsidRPr="00F04170">
        <w:rPr>
          <w:rFonts w:ascii="仿宋" w:eastAsia="仿宋" w:hAnsi="仿宋" w:hint="eastAsia"/>
          <w:sz w:val="32"/>
          <w:szCs w:val="32"/>
        </w:rPr>
        <w:t>承办部门对12368诉讼服务平台转办事项超过2个工作日未回复的，12368诉讼服务平台应转交部门领导督办；再超过2个工作日未回复的，应转交分管院领导督办；再超过2个工作日未回复的，应转交院纪检监察室督办。</w:t>
      </w:r>
    </w:p>
    <w:p w:rsidR="00F04170" w:rsidRDefault="007B7E3C" w:rsidP="007B7E3C">
      <w:pPr>
        <w:rPr>
          <w:rFonts w:ascii="仿宋" w:eastAsia="仿宋" w:hAnsi="仿宋"/>
          <w:sz w:val="32"/>
          <w:szCs w:val="32"/>
        </w:rPr>
      </w:pPr>
      <w:r w:rsidRPr="00F04170">
        <w:rPr>
          <w:rFonts w:ascii="仿宋" w:eastAsia="仿宋" w:hAnsi="仿宋" w:hint="eastAsia"/>
          <w:sz w:val="32"/>
          <w:szCs w:val="32"/>
        </w:rPr>
        <w:t>本规范自颁布之日起试行。</w:t>
      </w:r>
      <w:r w:rsidR="00DE4C26">
        <w:rPr>
          <w:rFonts w:ascii="仿宋" w:eastAsia="仿宋" w:hAnsi="仿宋"/>
          <w:noProof/>
          <w:sz w:val="32"/>
          <w:szCs w:val="32"/>
        </w:rPr>
        <w:pict>
          <v:shapetype id="_x0000_t32" coordsize="21600,21600" o:spt="32" o:oned="t" path="m,l21600,21600e" filled="f">
            <v:path arrowok="t" fillok="f" o:connecttype="none"/>
            <o:lock v:ext="edit" shapetype="t"/>
          </v:shapetype>
          <v:shape id="_x0000_s2050" type="#_x0000_t32" style="position:absolute;margin-left:.75pt;margin-top:30.55pt;width:414pt;height:0;z-index:251658240;mso-position-horizontal-relative:text;mso-position-vertical-relative:text" o:connectortype="straight"/>
        </w:pict>
      </w:r>
    </w:p>
    <w:p w:rsidR="00F04170" w:rsidRPr="00F04170" w:rsidRDefault="00DE4C26" w:rsidP="007B7E3C">
      <w:pPr>
        <w:rPr>
          <w:rFonts w:ascii="仿宋" w:eastAsia="仿宋" w:hAnsi="仿宋"/>
        </w:rPr>
      </w:pPr>
      <w:r w:rsidRPr="00DE4C26">
        <w:rPr>
          <w:rFonts w:ascii="仿宋" w:eastAsia="仿宋" w:hAnsi="仿宋"/>
          <w:noProof/>
          <w:sz w:val="32"/>
          <w:szCs w:val="32"/>
        </w:rPr>
        <w:pict>
          <v:shape id="_x0000_s2051" type="#_x0000_t32" style="position:absolute;margin-left:1.5pt;margin-top:29.35pt;width:414pt;height:0;z-index:251659264" o:connectortype="straight"/>
        </w:pict>
      </w:r>
      <w:r w:rsidR="00F04170">
        <w:rPr>
          <w:rFonts w:ascii="仿宋" w:eastAsia="仿宋" w:hAnsi="仿宋" w:hint="eastAsia"/>
          <w:sz w:val="32"/>
          <w:szCs w:val="32"/>
        </w:rPr>
        <w:t>长春新区人民法院</w:t>
      </w:r>
      <w:r w:rsidR="00296ED1" w:rsidRPr="00296ED1">
        <w:rPr>
          <w:rFonts w:ascii="仿宋" w:eastAsia="仿宋" w:hAnsi="仿宋" w:hint="eastAsia"/>
          <w:sz w:val="32"/>
          <w:szCs w:val="32"/>
        </w:rPr>
        <w:t>立案庭</w:t>
      </w:r>
      <w:r w:rsidR="00F04170">
        <w:rPr>
          <w:rFonts w:ascii="仿宋" w:eastAsia="仿宋" w:hAnsi="仿宋" w:hint="eastAsia"/>
          <w:sz w:val="32"/>
          <w:szCs w:val="32"/>
        </w:rPr>
        <w:t xml:space="preserve">印发    </w:t>
      </w:r>
      <w:r w:rsidR="00296ED1">
        <w:rPr>
          <w:rFonts w:ascii="仿宋" w:eastAsia="仿宋" w:hAnsi="仿宋" w:hint="eastAsia"/>
          <w:sz w:val="32"/>
          <w:szCs w:val="32"/>
        </w:rPr>
        <w:t xml:space="preserve">    </w:t>
      </w:r>
      <w:r w:rsidR="00F04170">
        <w:rPr>
          <w:rFonts w:ascii="仿宋" w:eastAsia="仿宋" w:hAnsi="仿宋" w:hint="eastAsia"/>
          <w:sz w:val="32"/>
          <w:szCs w:val="32"/>
        </w:rPr>
        <w:t xml:space="preserve"> 2020年6月11日</w:t>
      </w:r>
    </w:p>
    <w:sectPr w:rsidR="00F04170" w:rsidRPr="00F04170" w:rsidSect="005B3C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8D" w:rsidRDefault="00942A8D" w:rsidP="007B7E3C">
      <w:r>
        <w:separator/>
      </w:r>
    </w:p>
  </w:endnote>
  <w:endnote w:type="continuationSeparator" w:id="1">
    <w:p w:rsidR="00942A8D" w:rsidRDefault="00942A8D" w:rsidP="007B7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8D" w:rsidRDefault="00942A8D" w:rsidP="007B7E3C">
      <w:r>
        <w:separator/>
      </w:r>
    </w:p>
  </w:footnote>
  <w:footnote w:type="continuationSeparator" w:id="1">
    <w:p w:rsidR="00942A8D" w:rsidRDefault="00942A8D" w:rsidP="007B7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E3C"/>
    <w:rsid w:val="00296ED1"/>
    <w:rsid w:val="004874AA"/>
    <w:rsid w:val="005B3CEF"/>
    <w:rsid w:val="005E18F9"/>
    <w:rsid w:val="007B7E3C"/>
    <w:rsid w:val="008D336D"/>
    <w:rsid w:val="00942A8D"/>
    <w:rsid w:val="00B41BF6"/>
    <w:rsid w:val="00C30081"/>
    <w:rsid w:val="00DE4C26"/>
    <w:rsid w:val="00F04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3C"/>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E3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B7E3C"/>
    <w:rPr>
      <w:sz w:val="18"/>
      <w:szCs w:val="18"/>
    </w:rPr>
  </w:style>
  <w:style w:type="paragraph" w:styleId="a4">
    <w:name w:val="footer"/>
    <w:basedOn w:val="a"/>
    <w:link w:val="Char0"/>
    <w:uiPriority w:val="99"/>
    <w:semiHidden/>
    <w:unhideWhenUsed/>
    <w:rsid w:val="007B7E3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B7E3C"/>
    <w:rPr>
      <w:sz w:val="18"/>
      <w:szCs w:val="18"/>
    </w:rPr>
  </w:style>
  <w:style w:type="paragraph" w:customStyle="1" w:styleId="a5">
    <w:name w:val="文档正文"/>
    <w:basedOn w:val="a"/>
    <w:link w:val="Char1"/>
    <w:unhideWhenUsed/>
    <w:qFormat/>
    <w:rsid w:val="007B7E3C"/>
    <w:pPr>
      <w:snapToGrid w:val="0"/>
      <w:spacing w:before="60" w:after="60" w:line="360" w:lineRule="auto"/>
      <w:ind w:firstLineChars="200" w:firstLine="200"/>
    </w:pPr>
  </w:style>
  <w:style w:type="character" w:customStyle="1" w:styleId="Char1">
    <w:name w:val="文档正文 Char"/>
    <w:link w:val="a5"/>
    <w:qFormat/>
    <w:rsid w:val="007B7E3C"/>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363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2020-06-12T02:42:00Z</cp:lastPrinted>
  <dcterms:created xsi:type="dcterms:W3CDTF">2020-06-12T02:26:00Z</dcterms:created>
  <dcterms:modified xsi:type="dcterms:W3CDTF">2020-06-12T02:42:00Z</dcterms:modified>
</cp:coreProperties>
</file>