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1A" w:rsidRDefault="00277C1A" w:rsidP="00932482">
      <w:pPr>
        <w:jc w:val="center"/>
        <w:rPr>
          <w:rFonts w:asciiTheme="majorEastAsia" w:eastAsiaTheme="majorEastAsia" w:hAnsiTheme="majorEastAsia"/>
          <w:b/>
          <w:sz w:val="44"/>
          <w:szCs w:val="44"/>
        </w:rPr>
      </w:pPr>
    </w:p>
    <w:p w:rsidR="00277C1A" w:rsidRDefault="00277C1A" w:rsidP="00932482">
      <w:pPr>
        <w:jc w:val="center"/>
        <w:rPr>
          <w:rFonts w:asciiTheme="majorEastAsia" w:eastAsiaTheme="majorEastAsia" w:hAnsiTheme="majorEastAsia"/>
          <w:b/>
          <w:sz w:val="44"/>
          <w:szCs w:val="44"/>
        </w:rPr>
      </w:pPr>
    </w:p>
    <w:p w:rsidR="00277C1A" w:rsidRDefault="00277C1A" w:rsidP="00932482">
      <w:pPr>
        <w:jc w:val="center"/>
        <w:rPr>
          <w:rFonts w:asciiTheme="majorEastAsia" w:eastAsiaTheme="majorEastAsia" w:hAnsiTheme="majorEastAsia"/>
          <w:b/>
          <w:sz w:val="44"/>
          <w:szCs w:val="44"/>
        </w:rPr>
      </w:pPr>
    </w:p>
    <w:p w:rsidR="00277C1A" w:rsidRDefault="00277C1A" w:rsidP="00932482">
      <w:pPr>
        <w:jc w:val="center"/>
        <w:rPr>
          <w:rFonts w:asciiTheme="majorEastAsia" w:eastAsiaTheme="majorEastAsia" w:hAnsiTheme="majorEastAsia"/>
          <w:b/>
          <w:sz w:val="44"/>
          <w:szCs w:val="44"/>
        </w:rPr>
      </w:pPr>
    </w:p>
    <w:p w:rsidR="00277C1A" w:rsidRDefault="00277C1A" w:rsidP="00932482">
      <w:pPr>
        <w:jc w:val="center"/>
        <w:rPr>
          <w:rFonts w:asciiTheme="majorEastAsia" w:eastAsiaTheme="majorEastAsia" w:hAnsiTheme="majorEastAsia" w:hint="eastAsia"/>
          <w:b/>
          <w:sz w:val="44"/>
          <w:szCs w:val="44"/>
        </w:rPr>
      </w:pPr>
    </w:p>
    <w:p w:rsidR="003C41F3" w:rsidRDefault="003C41F3" w:rsidP="00932482">
      <w:pPr>
        <w:jc w:val="center"/>
        <w:rPr>
          <w:rFonts w:asciiTheme="majorEastAsia" w:eastAsiaTheme="majorEastAsia" w:hAnsiTheme="majorEastAsia"/>
          <w:b/>
          <w:sz w:val="44"/>
          <w:szCs w:val="44"/>
        </w:rPr>
      </w:pPr>
    </w:p>
    <w:p w:rsidR="00277C1A" w:rsidRDefault="00277C1A" w:rsidP="00932482">
      <w:pPr>
        <w:jc w:val="center"/>
        <w:rPr>
          <w:rFonts w:ascii="仿宋" w:eastAsia="仿宋" w:hAnsi="仿宋"/>
          <w:sz w:val="32"/>
          <w:szCs w:val="32"/>
        </w:rPr>
      </w:pPr>
      <w:r w:rsidRPr="00277C1A">
        <w:rPr>
          <w:rFonts w:ascii="仿宋" w:eastAsia="仿宋" w:hAnsi="仿宋" w:hint="eastAsia"/>
          <w:sz w:val="32"/>
          <w:szCs w:val="32"/>
        </w:rPr>
        <w:t>长新法﹝2020﹞3</w:t>
      </w:r>
      <w:r w:rsidR="00CB4B66">
        <w:rPr>
          <w:rFonts w:ascii="仿宋" w:eastAsia="仿宋" w:hAnsi="仿宋" w:hint="eastAsia"/>
          <w:sz w:val="32"/>
          <w:szCs w:val="32"/>
        </w:rPr>
        <w:t>7</w:t>
      </w:r>
      <w:r w:rsidRPr="00277C1A">
        <w:rPr>
          <w:rFonts w:ascii="仿宋" w:eastAsia="仿宋" w:hAnsi="仿宋" w:hint="eastAsia"/>
          <w:sz w:val="32"/>
          <w:szCs w:val="32"/>
        </w:rPr>
        <w:t>号</w:t>
      </w:r>
    </w:p>
    <w:p w:rsidR="00277C1A" w:rsidRPr="00277C1A" w:rsidRDefault="00277C1A" w:rsidP="00932482">
      <w:pPr>
        <w:jc w:val="center"/>
        <w:rPr>
          <w:rFonts w:ascii="仿宋" w:eastAsia="仿宋" w:hAnsi="仿宋"/>
          <w:sz w:val="32"/>
          <w:szCs w:val="32"/>
        </w:rPr>
      </w:pPr>
    </w:p>
    <w:p w:rsidR="00932482" w:rsidRPr="00277C1A" w:rsidRDefault="00932482" w:rsidP="00277C1A">
      <w:pPr>
        <w:spacing w:line="640" w:lineRule="exact"/>
        <w:jc w:val="center"/>
        <w:rPr>
          <w:rFonts w:ascii="方正小标宋简体" w:eastAsia="方正小标宋简体" w:hAnsiTheme="majorEastAsia"/>
          <w:sz w:val="44"/>
          <w:szCs w:val="44"/>
        </w:rPr>
      </w:pPr>
      <w:r w:rsidRPr="00277C1A">
        <w:rPr>
          <w:rFonts w:ascii="方正小标宋简体" w:eastAsia="方正小标宋简体" w:hAnsiTheme="majorEastAsia" w:hint="eastAsia"/>
          <w:sz w:val="44"/>
          <w:szCs w:val="44"/>
        </w:rPr>
        <w:t>长春新区人民法院</w:t>
      </w:r>
    </w:p>
    <w:p w:rsidR="00932482" w:rsidRPr="00277C1A" w:rsidRDefault="00932482" w:rsidP="00277C1A">
      <w:pPr>
        <w:spacing w:line="640" w:lineRule="exact"/>
        <w:jc w:val="center"/>
        <w:rPr>
          <w:rFonts w:ascii="方正小标宋简体" w:eastAsia="方正小标宋简体" w:hAnsiTheme="majorEastAsia"/>
          <w:sz w:val="44"/>
          <w:szCs w:val="44"/>
        </w:rPr>
      </w:pPr>
      <w:r w:rsidRPr="00277C1A">
        <w:rPr>
          <w:rFonts w:ascii="方正小标宋简体" w:eastAsia="方正小标宋简体" w:hAnsiTheme="majorEastAsia" w:hint="eastAsia"/>
          <w:sz w:val="44"/>
          <w:szCs w:val="44"/>
        </w:rPr>
        <w:t>律师服务工作规范</w:t>
      </w:r>
    </w:p>
    <w:p w:rsidR="00932482" w:rsidRDefault="00932482" w:rsidP="00932482">
      <w:pPr>
        <w:jc w:val="center"/>
        <w:rPr>
          <w:rFonts w:ascii="仿宋_GB2312" w:eastAsia="仿宋_GB2312" w:hAnsi="楷体"/>
          <w:b/>
          <w:sz w:val="32"/>
          <w:szCs w:val="32"/>
        </w:rPr>
      </w:pPr>
    </w:p>
    <w:p w:rsidR="00932482" w:rsidRPr="00277C1A" w:rsidRDefault="00932482" w:rsidP="00932482">
      <w:pPr>
        <w:spacing w:line="560" w:lineRule="exact"/>
        <w:ind w:firstLineChars="200" w:firstLine="640"/>
        <w:rPr>
          <w:rFonts w:ascii="仿宋" w:eastAsia="仿宋" w:hAnsi="仿宋" w:cs="仿宋"/>
          <w:sz w:val="32"/>
          <w:szCs w:val="32"/>
        </w:rPr>
      </w:pPr>
      <w:r w:rsidRPr="00277C1A">
        <w:rPr>
          <w:rFonts w:ascii="仿宋" w:eastAsia="仿宋" w:hAnsi="仿宋" w:cs="仿宋" w:hint="eastAsia"/>
          <w:sz w:val="32"/>
          <w:szCs w:val="32"/>
        </w:rPr>
        <w:t>为切实保障律师执业权利，充分发挥律师维护当事人合法权益、维护法律正确实施、维护社会公平和正义的作用，促进司法公正，根据相关法律法规，结合本院工作实际，制定本规定：</w:t>
      </w:r>
    </w:p>
    <w:p w:rsidR="00932482" w:rsidRPr="00277C1A" w:rsidRDefault="00932482" w:rsidP="00932482">
      <w:pPr>
        <w:spacing w:line="560" w:lineRule="exact"/>
        <w:ind w:firstLineChars="200" w:firstLine="640"/>
        <w:rPr>
          <w:rFonts w:ascii="仿宋" w:eastAsia="仿宋" w:hAnsi="仿宋" w:cs="仿宋"/>
          <w:sz w:val="32"/>
          <w:szCs w:val="32"/>
        </w:rPr>
      </w:pPr>
      <w:r w:rsidRPr="00277C1A">
        <w:rPr>
          <w:rFonts w:ascii="黑体" w:eastAsia="黑体" w:hAnsi="黑体" w:cs="仿宋" w:hint="eastAsia"/>
          <w:sz w:val="32"/>
          <w:szCs w:val="32"/>
        </w:rPr>
        <w:t>第一条  构建法院工作人员与律师之间相互独立、相互配合、相互尊重、相互学习的良性互动关系。</w:t>
      </w:r>
      <w:r w:rsidRPr="00277C1A">
        <w:rPr>
          <w:rFonts w:ascii="仿宋" w:eastAsia="仿宋" w:hAnsi="仿宋" w:cs="仿宋" w:hint="eastAsia"/>
          <w:sz w:val="32"/>
          <w:szCs w:val="32"/>
        </w:rPr>
        <w:t>法院工作人员在立案、审判、</w:t>
      </w:r>
      <w:hyperlink r:id="rId6" w:tgtFrame="http://spsl.jlsfy.gov.cn/lsqybh/_blank" w:history="1">
        <w:r w:rsidRPr="00277C1A">
          <w:rPr>
            <w:rStyle w:val="a5"/>
            <w:rFonts w:ascii="仿宋" w:eastAsia="仿宋" w:hAnsi="仿宋" w:cs="仿宋" w:hint="eastAsia"/>
            <w:color w:val="auto"/>
            <w:sz w:val="32"/>
            <w:szCs w:val="32"/>
            <w:u w:val="none"/>
          </w:rPr>
          <w:t>执行</w:t>
        </w:r>
      </w:hyperlink>
      <w:r w:rsidRPr="00277C1A">
        <w:rPr>
          <w:rFonts w:ascii="仿宋" w:eastAsia="仿宋" w:hAnsi="仿宋" w:cs="仿宋" w:hint="eastAsia"/>
          <w:sz w:val="32"/>
          <w:szCs w:val="32"/>
        </w:rPr>
        <w:t>工作中应当充分尊重律师，友善对待律师，切实保障律师依法执业权利，为律师依法执业提供便利。</w:t>
      </w:r>
    </w:p>
    <w:p w:rsidR="00932482" w:rsidRPr="00277C1A" w:rsidRDefault="00932482" w:rsidP="00932482">
      <w:pPr>
        <w:spacing w:line="560" w:lineRule="exact"/>
        <w:ind w:firstLineChars="200" w:firstLine="640"/>
        <w:rPr>
          <w:rFonts w:ascii="黑体" w:eastAsia="黑体" w:hAnsi="黑体" w:cs="仿宋"/>
          <w:sz w:val="32"/>
          <w:szCs w:val="32"/>
        </w:rPr>
      </w:pPr>
      <w:r w:rsidRPr="00277C1A">
        <w:rPr>
          <w:rFonts w:ascii="黑体" w:eastAsia="黑体" w:hAnsi="黑体" w:cs="仿宋" w:hint="eastAsia"/>
          <w:sz w:val="32"/>
          <w:szCs w:val="32"/>
        </w:rPr>
        <w:t>第二条  设置律师“绿色通道”，对于来我院办理立案申请的律师，按规定核实律师持执业证、当事人委托书、律师事务所函等有效证件，可由“绿色通道”直接进入诉讼服务中心，对于律师本人及携带的诉讼材料、物证、笔记本电</w:t>
      </w:r>
      <w:r w:rsidRPr="00277C1A">
        <w:rPr>
          <w:rFonts w:ascii="黑体" w:eastAsia="黑体" w:hAnsi="黑体" w:cs="仿宋" w:hint="eastAsia"/>
          <w:sz w:val="32"/>
          <w:szCs w:val="32"/>
        </w:rPr>
        <w:lastRenderedPageBreak/>
        <w:t>脑和公务用包等免予安全检查。</w:t>
      </w:r>
    </w:p>
    <w:p w:rsidR="00932482" w:rsidRPr="00277C1A" w:rsidRDefault="00932482" w:rsidP="00932482">
      <w:pPr>
        <w:spacing w:line="560" w:lineRule="exact"/>
        <w:ind w:firstLineChars="200" w:firstLine="640"/>
        <w:rPr>
          <w:rFonts w:ascii="仿宋" w:eastAsia="仿宋" w:hAnsi="仿宋" w:cs="仿宋"/>
          <w:sz w:val="32"/>
          <w:szCs w:val="32"/>
        </w:rPr>
      </w:pPr>
      <w:r w:rsidRPr="00277C1A">
        <w:rPr>
          <w:rFonts w:ascii="黑体" w:eastAsia="黑体" w:hAnsi="黑体" w:cs="仿宋" w:hint="eastAsia"/>
          <w:sz w:val="32"/>
          <w:szCs w:val="32"/>
        </w:rPr>
        <w:t>第三条  在本院诉讼服务中心设立律师工作室，配置电脑、打印机、扫描仪、等硬件设备，并联通无线网络和公用电话。</w:t>
      </w:r>
      <w:r w:rsidRPr="00277C1A">
        <w:rPr>
          <w:rFonts w:ascii="仿宋" w:eastAsia="仿宋" w:hAnsi="仿宋" w:cs="仿宋" w:hint="eastAsia"/>
          <w:sz w:val="32"/>
          <w:szCs w:val="32"/>
        </w:rPr>
        <w:t>律师可在本院律师工作室体验和使用电子法院网上立案、电子阅卷和案件信息公开等电子法院诉讼应用。</w:t>
      </w:r>
    </w:p>
    <w:p w:rsidR="00932482" w:rsidRPr="00277C1A" w:rsidRDefault="00932482" w:rsidP="00932482">
      <w:pPr>
        <w:spacing w:line="560" w:lineRule="exact"/>
        <w:ind w:firstLineChars="200" w:firstLine="640"/>
        <w:rPr>
          <w:rFonts w:ascii="仿宋" w:eastAsia="仿宋" w:hAnsi="仿宋" w:cs="仿宋"/>
          <w:sz w:val="32"/>
          <w:szCs w:val="32"/>
        </w:rPr>
      </w:pPr>
      <w:r w:rsidRPr="00277C1A">
        <w:rPr>
          <w:rFonts w:ascii="黑体" w:eastAsia="黑体" w:hAnsi="黑体" w:cs="仿宋" w:hint="eastAsia"/>
          <w:sz w:val="32"/>
          <w:szCs w:val="32"/>
        </w:rPr>
        <w:t>第四条  律师持有效证件，经审核后，即可通过内网在允许的范围内通过电子档案查阅、摘录、复印案件材料。</w:t>
      </w:r>
      <w:r w:rsidRPr="00277C1A">
        <w:rPr>
          <w:rFonts w:ascii="仿宋" w:eastAsia="仿宋" w:hAnsi="仿宋" w:cs="仿宋" w:hint="eastAsia"/>
          <w:sz w:val="32"/>
          <w:szCs w:val="32"/>
        </w:rPr>
        <w:t>对律师代理的法律援助的案件需要复印卷宗材料的，免收复印费。</w:t>
      </w:r>
    </w:p>
    <w:p w:rsidR="00932482" w:rsidRPr="00277C1A" w:rsidRDefault="00932482" w:rsidP="00932482">
      <w:pPr>
        <w:spacing w:line="560" w:lineRule="exact"/>
        <w:ind w:firstLineChars="200" w:firstLine="640"/>
        <w:rPr>
          <w:rFonts w:ascii="黑体" w:eastAsia="黑体" w:hAnsi="黑体" w:cs="仿宋"/>
          <w:sz w:val="32"/>
          <w:szCs w:val="32"/>
        </w:rPr>
      </w:pPr>
      <w:r w:rsidRPr="00277C1A">
        <w:rPr>
          <w:rFonts w:ascii="黑体" w:eastAsia="黑体" w:hAnsi="黑体" w:cs="仿宋" w:hint="eastAsia"/>
          <w:sz w:val="32"/>
          <w:szCs w:val="32"/>
        </w:rPr>
        <w:t>第五条  对于律师代理的诉讼案件，提交的证据材料，引导律师通过电子法院、移动微法院网上立案，优先审查。</w:t>
      </w:r>
    </w:p>
    <w:p w:rsidR="00932482" w:rsidRPr="00277C1A" w:rsidRDefault="00932482" w:rsidP="00932482">
      <w:pPr>
        <w:spacing w:line="560" w:lineRule="exact"/>
        <w:ind w:firstLineChars="200" w:firstLine="640"/>
        <w:rPr>
          <w:rFonts w:ascii="仿宋" w:eastAsia="仿宋" w:hAnsi="仿宋" w:cs="仿宋"/>
          <w:sz w:val="32"/>
          <w:szCs w:val="32"/>
        </w:rPr>
      </w:pPr>
      <w:r w:rsidRPr="00277C1A">
        <w:rPr>
          <w:rFonts w:ascii="黑体" w:eastAsia="黑体" w:hAnsi="黑体" w:cs="仿宋" w:hint="eastAsia"/>
          <w:sz w:val="32"/>
          <w:szCs w:val="32"/>
        </w:rPr>
        <w:t>第六条  律师通过邮寄方式向法院提交有关材料和诉讼文书的，法院收件部门应当及时将材料和诉讼文书移转承办法官或跟案法官助理。</w:t>
      </w:r>
      <w:r w:rsidRPr="00277C1A">
        <w:rPr>
          <w:rFonts w:ascii="仿宋" w:eastAsia="仿宋" w:hAnsi="仿宋" w:cs="仿宋" w:hint="eastAsia"/>
          <w:sz w:val="32"/>
          <w:szCs w:val="32"/>
        </w:rPr>
        <w:t>法院应当严格按照法定时限向律师送达有关诉讼文书。</w:t>
      </w:r>
    </w:p>
    <w:p w:rsidR="00932482" w:rsidRPr="00277C1A" w:rsidRDefault="00932482" w:rsidP="00932482">
      <w:pPr>
        <w:spacing w:line="560" w:lineRule="exact"/>
        <w:ind w:firstLineChars="200" w:firstLine="640"/>
        <w:rPr>
          <w:rFonts w:ascii="黑体" w:eastAsia="黑体" w:hAnsi="黑体" w:cs="仿宋"/>
          <w:sz w:val="32"/>
          <w:szCs w:val="32"/>
        </w:rPr>
      </w:pPr>
      <w:r w:rsidRPr="00277C1A">
        <w:rPr>
          <w:rFonts w:ascii="黑体" w:eastAsia="黑体" w:hAnsi="黑体" w:cs="仿宋" w:hint="eastAsia"/>
          <w:sz w:val="32"/>
          <w:szCs w:val="32"/>
        </w:rPr>
        <w:t>第七条  推广使用电子送达方式，法院应当按照律师填写的接受文书传真号码、手机号码，以及系统自动生成的专用邮箱账号，采取传真、电子邮件、移动通信等即时收悉的特定系统作为送达媒介，方便律师接受诉讼文书和交换证据，</w:t>
      </w:r>
      <w:hyperlink r:id="rId7" w:tgtFrame="http://spsl.jlsfy.gov.cn/lsqybh/_blank" w:history="1">
        <w:r w:rsidRPr="00277C1A">
          <w:rPr>
            <w:rStyle w:val="a5"/>
            <w:rFonts w:ascii="黑体" w:eastAsia="黑体" w:hAnsi="黑体" w:cs="仿宋" w:hint="eastAsia"/>
            <w:color w:val="auto"/>
            <w:sz w:val="32"/>
            <w:szCs w:val="32"/>
            <w:u w:val="none"/>
          </w:rPr>
          <w:t>判决书</w:t>
        </w:r>
      </w:hyperlink>
      <w:r w:rsidRPr="00277C1A">
        <w:rPr>
          <w:rFonts w:ascii="黑体" w:eastAsia="黑体" w:hAnsi="黑体" w:cs="仿宋" w:hint="eastAsia"/>
          <w:sz w:val="32"/>
          <w:szCs w:val="32"/>
        </w:rPr>
        <w:t>、</w:t>
      </w:r>
      <w:hyperlink r:id="rId8" w:tgtFrame="http://spsl.jlsfy.gov.cn/lsqybh/_blank" w:history="1">
        <w:r w:rsidRPr="00277C1A">
          <w:rPr>
            <w:rStyle w:val="a5"/>
            <w:rFonts w:ascii="黑体" w:eastAsia="黑体" w:hAnsi="黑体" w:cs="仿宋" w:hint="eastAsia"/>
            <w:color w:val="auto"/>
            <w:sz w:val="32"/>
            <w:szCs w:val="32"/>
            <w:u w:val="none"/>
          </w:rPr>
          <w:t>裁定书</w:t>
        </w:r>
      </w:hyperlink>
      <w:r w:rsidRPr="00277C1A">
        <w:rPr>
          <w:rFonts w:ascii="黑体" w:eastAsia="黑体" w:hAnsi="黑体" w:cs="仿宋" w:hint="eastAsia"/>
          <w:sz w:val="32"/>
          <w:szCs w:val="32"/>
        </w:rPr>
        <w:t>、</w:t>
      </w:r>
      <w:hyperlink r:id="rId9" w:tgtFrame="http://spsl.jlsfy.gov.cn/lsqybh/_blank" w:history="1">
        <w:r w:rsidRPr="00277C1A">
          <w:rPr>
            <w:rStyle w:val="a5"/>
            <w:rFonts w:ascii="黑体" w:eastAsia="黑体" w:hAnsi="黑体" w:cs="仿宋" w:hint="eastAsia"/>
            <w:color w:val="auto"/>
            <w:sz w:val="32"/>
            <w:szCs w:val="32"/>
            <w:u w:val="none"/>
          </w:rPr>
          <w:t>调解书</w:t>
        </w:r>
      </w:hyperlink>
      <w:r w:rsidRPr="00277C1A">
        <w:rPr>
          <w:rFonts w:ascii="黑体" w:eastAsia="黑体" w:hAnsi="黑体" w:cs="仿宋" w:hint="eastAsia"/>
          <w:sz w:val="32"/>
          <w:szCs w:val="32"/>
        </w:rPr>
        <w:t>、国家赔偿</w:t>
      </w:r>
      <w:hyperlink r:id="rId10" w:tgtFrame="http://spsl.jlsfy.gov.cn/lsqybh/_blank" w:history="1">
        <w:r w:rsidRPr="00277C1A">
          <w:rPr>
            <w:rStyle w:val="a5"/>
            <w:rFonts w:ascii="黑体" w:eastAsia="黑体" w:hAnsi="黑体" w:cs="仿宋" w:hint="eastAsia"/>
            <w:color w:val="auto"/>
            <w:sz w:val="32"/>
            <w:szCs w:val="32"/>
            <w:u w:val="none"/>
          </w:rPr>
          <w:t>决定书</w:t>
        </w:r>
      </w:hyperlink>
      <w:r w:rsidRPr="00277C1A">
        <w:rPr>
          <w:rFonts w:ascii="黑体" w:eastAsia="黑体" w:hAnsi="黑体" w:cs="仿宋" w:hint="eastAsia"/>
          <w:sz w:val="32"/>
          <w:szCs w:val="32"/>
        </w:rPr>
        <w:t>等依法不能采用电子送达的诉讼文书除外。</w:t>
      </w:r>
    </w:p>
    <w:p w:rsidR="00932482" w:rsidRPr="00277C1A" w:rsidRDefault="00932482" w:rsidP="00932482">
      <w:pPr>
        <w:spacing w:line="560" w:lineRule="exact"/>
        <w:ind w:firstLineChars="200" w:firstLine="640"/>
        <w:rPr>
          <w:rFonts w:ascii="仿宋" w:eastAsia="仿宋" w:hAnsi="仿宋" w:cs="仿宋"/>
          <w:sz w:val="32"/>
          <w:szCs w:val="32"/>
        </w:rPr>
      </w:pPr>
      <w:r w:rsidRPr="00277C1A">
        <w:rPr>
          <w:rFonts w:ascii="仿宋" w:eastAsia="仿宋" w:hAnsi="仿宋" w:cs="仿宋" w:hint="eastAsia"/>
          <w:sz w:val="32"/>
          <w:szCs w:val="32"/>
        </w:rPr>
        <w:t>依法不能采用电子送达的诉讼文书，律师因故不能到法院直接领取的，法院应当采取邮寄等便利方式及时送达。</w:t>
      </w:r>
    </w:p>
    <w:p w:rsidR="00932482" w:rsidRPr="00277C1A" w:rsidRDefault="00932482" w:rsidP="00932482">
      <w:pPr>
        <w:spacing w:line="560" w:lineRule="exact"/>
        <w:ind w:firstLineChars="200" w:firstLine="640"/>
        <w:rPr>
          <w:rFonts w:ascii="仿宋" w:eastAsia="仿宋" w:hAnsi="仿宋" w:cs="仿宋"/>
          <w:sz w:val="32"/>
          <w:szCs w:val="32"/>
        </w:rPr>
      </w:pPr>
      <w:r w:rsidRPr="00277C1A">
        <w:rPr>
          <w:rFonts w:ascii="黑体" w:eastAsia="黑体" w:hAnsi="黑体" w:cs="仿宋" w:hint="eastAsia"/>
          <w:sz w:val="32"/>
          <w:szCs w:val="32"/>
        </w:rPr>
        <w:t>第八条  积极邀请律师参与案件调解工作。</w:t>
      </w:r>
      <w:r w:rsidRPr="00277C1A">
        <w:rPr>
          <w:rFonts w:ascii="仿宋" w:eastAsia="仿宋" w:hAnsi="仿宋" w:cs="仿宋" w:hint="eastAsia"/>
          <w:sz w:val="32"/>
          <w:szCs w:val="32"/>
        </w:rPr>
        <w:t>在依法维护</w:t>
      </w:r>
      <w:r w:rsidRPr="00277C1A">
        <w:rPr>
          <w:rFonts w:ascii="仿宋" w:eastAsia="仿宋" w:hAnsi="仿宋" w:cs="仿宋" w:hint="eastAsia"/>
          <w:sz w:val="32"/>
          <w:szCs w:val="32"/>
        </w:rPr>
        <w:lastRenderedPageBreak/>
        <w:t>当事人合法权益的前提下，强化协作配合，共同化解矛盾纠纷。积极开展调解工作，推动案件有效调解。</w:t>
      </w:r>
    </w:p>
    <w:p w:rsidR="00932482" w:rsidRPr="00277C1A" w:rsidRDefault="00932482" w:rsidP="00932482">
      <w:pPr>
        <w:spacing w:line="560" w:lineRule="exact"/>
        <w:ind w:firstLineChars="200" w:firstLine="640"/>
        <w:rPr>
          <w:rFonts w:ascii="黑体" w:eastAsia="黑体" w:hAnsi="黑体" w:cs="仿宋"/>
          <w:sz w:val="32"/>
          <w:szCs w:val="32"/>
        </w:rPr>
      </w:pPr>
      <w:r w:rsidRPr="00277C1A">
        <w:rPr>
          <w:rFonts w:ascii="黑体" w:eastAsia="黑体" w:hAnsi="黑体" w:cs="仿宋" w:hint="eastAsia"/>
          <w:sz w:val="32"/>
          <w:szCs w:val="32"/>
        </w:rPr>
        <w:t>第九条  本规定所称“律师”包含执业律师、法律工作者及实习律师。</w:t>
      </w:r>
    </w:p>
    <w:p w:rsidR="00932482" w:rsidRPr="00277C1A" w:rsidRDefault="00932482" w:rsidP="00932482">
      <w:pPr>
        <w:spacing w:line="560" w:lineRule="exact"/>
        <w:ind w:leftChars="76" w:left="160" w:firstLineChars="150" w:firstLine="480"/>
        <w:rPr>
          <w:rFonts w:ascii="黑体" w:eastAsia="黑体" w:hAnsi="黑体" w:cs="仿宋"/>
          <w:sz w:val="32"/>
          <w:szCs w:val="32"/>
        </w:rPr>
      </w:pPr>
      <w:r w:rsidRPr="00277C1A">
        <w:rPr>
          <w:rFonts w:ascii="黑体" w:eastAsia="黑体" w:hAnsi="黑体" w:cs="仿宋" w:hint="eastAsia"/>
          <w:sz w:val="32"/>
          <w:szCs w:val="32"/>
        </w:rPr>
        <w:t>第十条  本办法由长春新区人民法院诉讼服务中心负责解释。</w:t>
      </w:r>
    </w:p>
    <w:p w:rsidR="00932482" w:rsidRPr="00277C1A" w:rsidRDefault="00932482" w:rsidP="00932482">
      <w:pPr>
        <w:spacing w:line="560" w:lineRule="exact"/>
        <w:ind w:firstLineChars="200" w:firstLine="640"/>
        <w:rPr>
          <w:rFonts w:ascii="黑体" w:eastAsia="黑体" w:hAnsi="黑体" w:cs="仿宋"/>
          <w:sz w:val="32"/>
          <w:szCs w:val="32"/>
        </w:rPr>
      </w:pPr>
      <w:r w:rsidRPr="00277C1A">
        <w:rPr>
          <w:rFonts w:ascii="黑体" w:eastAsia="黑体" w:hAnsi="黑体" w:cs="仿宋" w:hint="eastAsia"/>
          <w:sz w:val="32"/>
          <w:szCs w:val="32"/>
        </w:rPr>
        <w:t>第十一条 本规范自印发之日起施行。</w:t>
      </w:r>
    </w:p>
    <w:p w:rsidR="0037030C" w:rsidRDefault="0037030C"/>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C1A"/>
    <w:p w:rsidR="00277C1A" w:rsidRDefault="00277241">
      <w:r>
        <w:rPr>
          <w:rFonts w:hint="eastAsia"/>
        </w:rPr>
        <w:t>-</w:t>
      </w:r>
    </w:p>
    <w:p w:rsidR="00277C1A" w:rsidRPr="00277C1A" w:rsidRDefault="00D97457">
      <w:pPr>
        <w:rPr>
          <w:rFonts w:ascii="仿宋" w:eastAsia="仿宋" w:hAnsi="仿宋"/>
          <w:sz w:val="32"/>
          <w:szCs w:val="32"/>
        </w:rPr>
      </w:pPr>
      <w:r>
        <w:rPr>
          <w:rFonts w:ascii="仿宋" w:eastAsia="仿宋" w:hAnsi="仿宋"/>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3pt;width:433.5pt;height:0;z-index:251658240" o:connectortype="straight"/>
        </w:pict>
      </w:r>
      <w:r>
        <w:rPr>
          <w:rFonts w:ascii="仿宋" w:eastAsia="仿宋" w:hAnsi="仿宋"/>
          <w:noProof/>
          <w:sz w:val="32"/>
          <w:szCs w:val="32"/>
        </w:rPr>
        <w:pict>
          <v:shape id="_x0000_s2051" type="#_x0000_t32" style="position:absolute;left:0;text-align:left;margin-left:-3.75pt;margin-top:27.3pt;width:433.5pt;height:0;z-index:251659264" o:connectortype="straight"/>
        </w:pict>
      </w:r>
      <w:r w:rsidR="00277C1A" w:rsidRPr="00277C1A">
        <w:rPr>
          <w:rFonts w:ascii="仿宋" w:eastAsia="仿宋" w:hAnsi="仿宋" w:hint="eastAsia"/>
          <w:sz w:val="32"/>
          <w:szCs w:val="32"/>
        </w:rPr>
        <w:t>长春新区人民法院</w:t>
      </w:r>
      <w:r w:rsidR="00F84909" w:rsidRPr="00F84909">
        <w:rPr>
          <w:rFonts w:ascii="仿宋" w:eastAsia="仿宋" w:hAnsi="仿宋" w:hint="eastAsia"/>
          <w:sz w:val="32"/>
          <w:szCs w:val="32"/>
        </w:rPr>
        <w:t>立案庭</w:t>
      </w:r>
      <w:r w:rsidR="00277C1A" w:rsidRPr="00277C1A">
        <w:rPr>
          <w:rFonts w:ascii="仿宋" w:eastAsia="仿宋" w:hAnsi="仿宋" w:hint="eastAsia"/>
          <w:sz w:val="32"/>
          <w:szCs w:val="32"/>
        </w:rPr>
        <w:t xml:space="preserve">印发 </w:t>
      </w:r>
      <w:r w:rsidR="00277C1A">
        <w:rPr>
          <w:rFonts w:ascii="仿宋" w:eastAsia="仿宋" w:hAnsi="仿宋" w:hint="eastAsia"/>
          <w:sz w:val="32"/>
          <w:szCs w:val="32"/>
        </w:rPr>
        <w:t xml:space="preserve">   </w:t>
      </w:r>
      <w:r w:rsidR="00277C1A" w:rsidRPr="00277C1A">
        <w:rPr>
          <w:rFonts w:ascii="仿宋" w:eastAsia="仿宋" w:hAnsi="仿宋" w:hint="eastAsia"/>
          <w:sz w:val="32"/>
          <w:szCs w:val="32"/>
        </w:rPr>
        <w:t xml:space="preserve"> </w:t>
      </w:r>
      <w:r w:rsidR="00F84909">
        <w:rPr>
          <w:rFonts w:ascii="仿宋" w:eastAsia="仿宋" w:hAnsi="仿宋" w:hint="eastAsia"/>
          <w:sz w:val="32"/>
          <w:szCs w:val="32"/>
        </w:rPr>
        <w:t xml:space="preserve">    </w:t>
      </w:r>
      <w:r w:rsidR="00277C1A" w:rsidRPr="00277C1A">
        <w:rPr>
          <w:rFonts w:ascii="仿宋" w:eastAsia="仿宋" w:hAnsi="仿宋" w:hint="eastAsia"/>
          <w:sz w:val="32"/>
          <w:szCs w:val="32"/>
        </w:rPr>
        <w:t xml:space="preserve">  2020年6月11日</w:t>
      </w:r>
    </w:p>
    <w:sectPr w:rsidR="00277C1A" w:rsidRPr="00277C1A" w:rsidSect="005376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80" w:rsidRDefault="006B7780" w:rsidP="00932482">
      <w:r>
        <w:separator/>
      </w:r>
    </w:p>
  </w:endnote>
  <w:endnote w:type="continuationSeparator" w:id="1">
    <w:p w:rsidR="006B7780" w:rsidRDefault="006B7780" w:rsidP="00932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80" w:rsidRDefault="006B7780" w:rsidP="00932482">
      <w:r>
        <w:separator/>
      </w:r>
    </w:p>
  </w:footnote>
  <w:footnote w:type="continuationSeparator" w:id="1">
    <w:p w:rsidR="006B7780" w:rsidRDefault="006B7780" w:rsidP="00932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482"/>
    <w:rsid w:val="001D53AF"/>
    <w:rsid w:val="00277241"/>
    <w:rsid w:val="00277C1A"/>
    <w:rsid w:val="0037030C"/>
    <w:rsid w:val="003C41F3"/>
    <w:rsid w:val="005376BD"/>
    <w:rsid w:val="006B7780"/>
    <w:rsid w:val="00710703"/>
    <w:rsid w:val="00932482"/>
    <w:rsid w:val="00AB0CF3"/>
    <w:rsid w:val="00CB4B66"/>
    <w:rsid w:val="00D97457"/>
    <w:rsid w:val="00F84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4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2482"/>
    <w:rPr>
      <w:sz w:val="18"/>
      <w:szCs w:val="18"/>
    </w:rPr>
  </w:style>
  <w:style w:type="paragraph" w:styleId="a4">
    <w:name w:val="footer"/>
    <w:basedOn w:val="a"/>
    <w:link w:val="Char0"/>
    <w:uiPriority w:val="99"/>
    <w:semiHidden/>
    <w:unhideWhenUsed/>
    <w:rsid w:val="009324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2482"/>
    <w:rPr>
      <w:sz w:val="18"/>
      <w:szCs w:val="18"/>
    </w:rPr>
  </w:style>
  <w:style w:type="character" w:styleId="a5">
    <w:name w:val="Hyperlink"/>
    <w:basedOn w:val="a0"/>
    <w:uiPriority w:val="99"/>
    <w:semiHidden/>
    <w:unhideWhenUsed/>
    <w:rsid w:val="00932482"/>
    <w:rPr>
      <w:color w:val="0000FF"/>
      <w:u w:val="single"/>
    </w:rPr>
  </w:style>
</w:styles>
</file>

<file path=word/webSettings.xml><?xml version="1.0" encoding="utf-8"?>
<w:webSettings xmlns:r="http://schemas.openxmlformats.org/officeDocument/2006/relationships" xmlns:w="http://schemas.openxmlformats.org/wordprocessingml/2006/main">
  <w:divs>
    <w:div w:id="1728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xingshisusongfa/xingshiwenshu/caidingshu/" TargetMode="External"/><Relationship Id="rId3" Type="http://schemas.openxmlformats.org/officeDocument/2006/relationships/webSettings" Target="webSettings.xml"/><Relationship Id="rId7" Type="http://schemas.openxmlformats.org/officeDocument/2006/relationships/hyperlink" Target="http://wenshu.lawtime.cn/panj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time.cn/info/xingshisusongfa/xsssznzhix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enshu.lawtime.cn/jueding/" TargetMode="External"/><Relationship Id="rId4" Type="http://schemas.openxmlformats.org/officeDocument/2006/relationships/footnotes" Target="footnotes.xml"/><Relationship Id="rId9" Type="http://schemas.openxmlformats.org/officeDocument/2006/relationships/hyperlink" Target="http://wenshu.lawtime.cn/tiaoji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237</Words>
  <Characters>1357</Characters>
  <Application>Microsoft Office Word</Application>
  <DocSecurity>0</DocSecurity>
  <Lines>11</Lines>
  <Paragraphs>3</Paragraphs>
  <ScaleCrop>false</ScaleCrop>
  <Company>Microsoft</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2020-06-12T02:44:00Z</cp:lastPrinted>
  <dcterms:created xsi:type="dcterms:W3CDTF">2020-06-12T02:28:00Z</dcterms:created>
  <dcterms:modified xsi:type="dcterms:W3CDTF">2020-06-12T02:55:00Z</dcterms:modified>
</cp:coreProperties>
</file>