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F" w:rsidRDefault="005C581F" w:rsidP="005C581F">
      <w:pPr>
        <w:jc w:val="center"/>
        <w:rPr>
          <w:rFonts w:hint="eastAsia"/>
          <w:color w:val="333333"/>
          <w:sz w:val="44"/>
          <w:szCs w:val="44"/>
          <w:bdr w:val="none" w:sz="0" w:space="0" w:color="auto" w:frame="1"/>
        </w:rPr>
      </w:pPr>
      <w:r>
        <w:rPr>
          <w:rFonts w:hint="eastAsia"/>
          <w:color w:val="333333"/>
          <w:sz w:val="44"/>
          <w:szCs w:val="44"/>
          <w:bdr w:val="none" w:sz="0" w:space="0" w:color="auto" w:frame="1"/>
        </w:rPr>
        <w:t>吉林省高级人民法院</w:t>
      </w:r>
    </w:p>
    <w:p w:rsidR="00000000" w:rsidRDefault="005C581F" w:rsidP="005C581F">
      <w:pPr>
        <w:jc w:val="center"/>
        <w:rPr>
          <w:rFonts w:hint="eastAsia"/>
          <w:color w:val="333333"/>
          <w:sz w:val="44"/>
          <w:szCs w:val="44"/>
          <w:bdr w:val="none" w:sz="0" w:space="0" w:color="auto" w:frame="1"/>
        </w:rPr>
      </w:pPr>
      <w:r>
        <w:rPr>
          <w:rFonts w:hint="eastAsia"/>
          <w:color w:val="333333"/>
          <w:sz w:val="44"/>
          <w:szCs w:val="44"/>
          <w:bdr w:val="none" w:sz="0" w:space="0" w:color="auto" w:frame="1"/>
        </w:rPr>
        <w:t>关于行政案件繁简分流工作实施细则</w:t>
      </w:r>
    </w:p>
    <w:p w:rsidR="005C581F" w:rsidRDefault="005C581F">
      <w:pPr>
        <w:rPr>
          <w:rFonts w:hint="eastAsia"/>
          <w:color w:val="333333"/>
          <w:sz w:val="44"/>
          <w:szCs w:val="44"/>
          <w:bdr w:val="none" w:sz="0" w:space="0" w:color="auto" w:frame="1"/>
        </w:rPr>
      </w:pP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第一条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［制定目的］　为快速审理简单行政案件，实现案件审理繁简分流，进一步提高审判效率，最大限度地满足人民群众司法需求，根据《中华人民共和国行政诉讼法》及司法解释的相关规定，结合《吉林省高级人民法院关于推进案件繁简分流意见（试行）》以及行政审判工作实际，制定本实施细则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第二条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［理念］　简单行政案件应当遵循速立、速送、速排、速判以及科技化、信息化、便捷化，采取简易程序快速审、普通程序简化审的审理模式。目标是实现简案快审、繁案精审，提高效率。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第三条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［审理模式］　简单行政案件采取“简易程序快速审”、“普通程序简化审”的审理模式。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第四条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［简易程序适用范围］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以下事实清楚、权利义务关系明确、争议不大的一审行政案件适用简易程序审理：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(一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被诉行政行为是依法当场作出的，包括当场作出的行政征收、行政处罚、行政给付、行政许可、行政强制等案件；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(二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案件涉及款额二千元以下的；</w:t>
      </w:r>
    </w:p>
    <w:p w:rsidR="005C581F" w:rsidRPr="005C581F" w:rsidRDefault="005C581F" w:rsidP="005C581F">
      <w:pPr>
        <w:widowControl/>
        <w:ind w:firstLine="8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(三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属于政府信息公开案件的。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lastRenderedPageBreak/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(四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当事人各方同意适用简易程序的，可以适用简易程序。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下列案件不适用简易程序审理：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（一）发回重审案件；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（二）按照审判监督程序再审案件；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（三）社会影响大、引起社会舆论高度关注的案件；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（四）复杂、新类型案件；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（五）其他不适用简易程序案件。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第五条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［普通程序简化审适用范围］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以下普通程序案件可以采取简化审的方式进行审理：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(一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裁定驳回起诉的案件；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(二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事实清楚，且有同类型案件生效裁判的案件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(三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事实清楚，上诉意见与起诉意见一致的案件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(四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其他事实清楚案件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以下案件不适用普通程序简化审：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(一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再审、发回重审案件；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(二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经一审法院审委会讨论案件；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(三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复杂、新类型案件；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(四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社会影响大、引起社会舆论高度关注的案件；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(五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)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其他不宜速裁案件。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第六条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［简易程序转为普通程序］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人民法院发现案情复杂，需要转为普通程序审理的，应当在审理期限届满前作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出裁定并将合议庭组成人员及相关事项书面通知双方当事人。案件转为普通程序审理的，审理期限自人民法院立案之日起计算。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第七条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［审判组织］ 各中院指定专门合议庭、基层法院指定专人审理简易程序案件。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适用简易程序案件，由审判员一人独任审理。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在充分考虑法官办案能力、经验及特长等因素的基础上，根据案件的不同类型确定审理类型化案件的专业审判组织，根据案件的繁简程度确定专门审理简单案件与复杂案件的审判人员。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第八条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［答辩］适用简易程序的案件，被告应当在收到起诉状副本或者口头起诉笔录副本之日起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10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日内提交答辩状，并提供作出行政行为时的证据、依据。被告在期限届满前提交上述材料的，人民法院可以提前安排开庭日期。被告不提出答辩状的，不影响人民法院审理。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第九条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［举证期限］适用简易程序案件的举证期限由人民法院确定，也可以由当事人协商一致并经人民法院准许，但不得超过十五日，各级法院可视情况自行规定。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人民法院应当将举证期限和开庭日期告知双方当事人，并向当事人说明逾期举证以及拒不到庭的法律后果，由双方当事人在笔录和开庭传票的送达回证上签名或者捺印。</w:t>
      </w:r>
      <w:r w:rsidRPr="005C581F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 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当事人双方均表示同意立即开庭或者缩短举证期限、答辩期间的，人民法院可以立即开庭审理或者确定近期开庭。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［开庭程序］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适用简易程序审理的案件，一般应当一次开庭。法庭调查和辩论可以围绕主要争议问题进行，庭审环节可以适当简化或者合并。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对于已经立案但不符合起诉条件的行政案件，经过阅卷、调查和询问当事人，认为不需要开庭审理的，可以径行裁驳。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普通程序简化审案件应当充分发挥庭前会议功能，完成核对当事人身份、组织交换证据目录、启动非法证据排除等相关程序性事项。对于适宜调解的案件，积极通过庭前会议促成当事人和解或者达成调解协议。对于庭前会议已确认的无争议事实和证据，在庭审中作出说明后，可以简化庭审举证和质证；对于有争议的事实和证据，征求当事人意见后归纳争议焦点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第十一条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［当庭宣判］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适用简易程序审理的案件，一般应当当庭宣判。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对于适用普通程序简化审的案件应当逐步提高当庭宣判率。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第十二条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［送达方式］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适用简易程序的案件，送达方式可以采取口头通知、电话、短信、传真、电子邮件、委托他人转达等简便方式传唤当事人、通知证人、送达裁判文书以外的诉讼文书。经人民法院合法传唤，原告无正当理由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拒不到庭的，按自动撤诉处理；被告无正当理由拒不到庭的，缺席审判。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但是，以简便方式送达的开庭通知，未经当事人确认或者没有其他证据证明当事人已经收到的，人民法院不得缺席判决，也不得按自动撤诉处理。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第十三条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［审限］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适用简易程序审理的行政案件，应当在立案之日起</w:t>
      </w:r>
      <w:r w:rsidRPr="005C581F">
        <w:rPr>
          <w:rFonts w:ascii="仿宋" w:eastAsia="仿宋" w:hAnsi="仿宋" w:cs="宋体" w:hint="eastAsia"/>
          <w:color w:val="333333"/>
          <w:kern w:val="0"/>
          <w:sz w:val="36"/>
          <w:szCs w:val="36"/>
          <w:bdr w:val="none" w:sz="0" w:space="0" w:color="auto" w:frame="1"/>
        </w:rPr>
        <w:t>45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日内结案。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第十四条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［裁判文书］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根据案件类型，简化裁判文书形式，提高文书制作效率。可针对争议焦点直接制作裁判文书，对无争议事实及原审裁判文书已充分阐述的争议问题可直接确认。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当庭宣判的案件，裁判文书可以适当简化。探索令状式、要素式、表格式等简式裁判文书，简化说理。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第十五条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［探索建立速裁机制］</w:t>
      </w:r>
      <w:r w:rsidRPr="005C581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在简易程序基础上探索建立行政速裁工作机制，即简案速裁。对于事实清楚、权利义务关系明确、争议不大、影响较小的案件，在审判组织、答辩期限、举证期限、庭审环节、送达方式、裁判文书、裁判期限等方面采取比简易程序更为简化的方式审理。对于速裁案件，可以在立案环节向当事人发放征求意见书，经双方当事人同意后适用。一审案件速裁程序审限不超过一个月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二审案件各方当事人同意速裁，并经法院审查许可后，可适用速裁程序。二审案件速裁仍采取合议制，审限不超过二个月。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第十六条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［附则］本细则由吉林省高级人民法院行政审判庭负责解释。</w:t>
      </w:r>
    </w:p>
    <w:p w:rsidR="005C581F" w:rsidRPr="005C581F" w:rsidRDefault="005C581F" w:rsidP="005C581F">
      <w:pPr>
        <w:widowControl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81F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第十七条</w:t>
      </w:r>
      <w:r w:rsidRPr="005C581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［实施时间］　本细则自印发之日起施行。</w:t>
      </w:r>
    </w:p>
    <w:p w:rsidR="005C581F" w:rsidRPr="005C581F" w:rsidRDefault="005C581F"/>
    <w:sectPr w:rsidR="005C581F" w:rsidRPr="005C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81F"/>
    <w:rsid w:val="005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1995</Characters>
  <Application>Microsoft Office Word</Application>
  <DocSecurity>0</DocSecurity>
  <Lines>16</Lines>
  <Paragraphs>4</Paragraphs>
  <ScaleCrop>false</ScaleCrop>
  <Company>微软中国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2</cp:revision>
  <dcterms:created xsi:type="dcterms:W3CDTF">2021-04-16T02:50:00Z</dcterms:created>
  <dcterms:modified xsi:type="dcterms:W3CDTF">2021-04-16T02:51:00Z</dcterms:modified>
</cp:coreProperties>
</file>