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E67F52" w:rsidRDefault="00E67F52" w:rsidP="00E67F52">
      <w:pPr>
        <w:spacing w:line="600" w:lineRule="exact"/>
        <w:jc w:val="left"/>
        <w:rPr>
          <w:rFonts w:hint="eastAsia"/>
          <w:sz w:val="36"/>
          <w:szCs w:val="36"/>
        </w:rPr>
      </w:pPr>
      <w:r w:rsidRPr="00E67F52">
        <w:rPr>
          <w:rFonts w:hint="eastAsia"/>
          <w:sz w:val="36"/>
          <w:szCs w:val="36"/>
        </w:rPr>
        <w:t>智慧法院建设典型案例：</w:t>
      </w:r>
    </w:p>
    <w:p w:rsidR="00E67F52" w:rsidRDefault="00E67F52" w:rsidP="00E67F52">
      <w:pPr>
        <w:pStyle w:val="a3"/>
        <w:widowControl/>
        <w:shd w:val="clear" w:color="auto" w:fill="FFFFFF"/>
        <w:spacing w:before="0" w:beforeAutospacing="0" w:after="0" w:afterAutospacing="0"/>
        <w:ind w:firstLine="645"/>
        <w:jc w:val="both"/>
        <w:rPr>
          <w:rFonts w:ascii="微软雅黑" w:eastAsia="微软雅黑" w:hAnsi="微软雅黑" w:cs="微软雅黑" w:hint="eastAsia"/>
          <w:color w:val="333333"/>
          <w:spacing w:val="8"/>
          <w:sz w:val="25"/>
          <w:szCs w:val="25"/>
        </w:rPr>
      </w:pPr>
      <w:r>
        <w:rPr>
          <w:rFonts w:ascii="仿宋" w:eastAsia="仿宋" w:hAnsi="仿宋" w:cs="仿宋"/>
          <w:color w:val="333333"/>
          <w:spacing w:val="8"/>
          <w:sz w:val="27"/>
          <w:szCs w:val="27"/>
          <w:shd w:val="clear" w:color="auto" w:fill="FFFFFF"/>
        </w:rPr>
        <w:t>以信息化为核心的智慧法院建设，是司法领域的技术革新，深刻影响法院未来的工作模式。一直以来，长春新区人民法院致力于通过“智慧法院”的建设提升诉讼效率和司法透明度，取得了显著成绩。最近新区法院又有新动作，强化培训、便民服务，深入推进了智慧法院建设。</w:t>
      </w:r>
    </w:p>
    <w:p w:rsidR="00E67F52" w:rsidRDefault="00E67F52" w:rsidP="00E67F52">
      <w:pPr>
        <w:pStyle w:val="a3"/>
        <w:widowControl/>
        <w:shd w:val="clear" w:color="auto" w:fill="FFFFFF"/>
        <w:spacing w:before="0" w:beforeAutospacing="0" w:after="0" w:afterAutospacing="0"/>
        <w:ind w:firstLine="795"/>
        <w:jc w:val="both"/>
        <w:rPr>
          <w:rFonts w:ascii="微软雅黑" w:eastAsia="微软雅黑" w:hAnsi="微软雅黑" w:cs="微软雅黑" w:hint="eastAsia"/>
          <w:color w:val="333333"/>
          <w:spacing w:val="8"/>
          <w:sz w:val="25"/>
          <w:szCs w:val="25"/>
        </w:rPr>
      </w:pPr>
      <w:r>
        <w:rPr>
          <w:rFonts w:ascii="黑体" w:eastAsia="黑体" w:hAnsi="宋体" w:cs="黑体"/>
          <w:color w:val="333333"/>
          <w:spacing w:val="8"/>
          <w:sz w:val="27"/>
          <w:szCs w:val="27"/>
          <w:shd w:val="clear" w:color="auto" w:fill="FFFFFF"/>
        </w:rPr>
        <w:t>一、开展关于电子卷宗随案同步生成和深度应用的培训</w:t>
      </w:r>
    </w:p>
    <w:p w:rsidR="00E67F52" w:rsidRDefault="00E67F52" w:rsidP="00E67F52">
      <w:pPr>
        <w:pStyle w:val="a3"/>
        <w:widowControl/>
        <w:shd w:val="clear" w:color="auto" w:fill="FFFFFF"/>
        <w:spacing w:before="0" w:beforeAutospacing="0" w:after="0" w:afterAutospacing="0"/>
        <w:ind w:firstLine="645"/>
        <w:jc w:val="both"/>
        <w:rPr>
          <w:rFonts w:ascii="微软雅黑" w:eastAsia="微软雅黑" w:hAnsi="微软雅黑" w:cs="微软雅黑" w:hint="eastAsia"/>
          <w:color w:val="333333"/>
          <w:spacing w:val="8"/>
          <w:sz w:val="25"/>
          <w:szCs w:val="25"/>
        </w:rPr>
      </w:pPr>
      <w:r>
        <w:rPr>
          <w:rFonts w:ascii="仿宋" w:eastAsia="仿宋" w:hAnsi="仿宋" w:cs="仿宋" w:hint="eastAsia"/>
          <w:color w:val="333333"/>
          <w:spacing w:val="8"/>
          <w:sz w:val="27"/>
          <w:szCs w:val="27"/>
          <w:shd w:val="clear" w:color="auto" w:fill="FFFFFF"/>
        </w:rPr>
        <w:t>电子卷宗随案同步生成是</w:t>
      </w:r>
      <w:proofErr w:type="gramStart"/>
      <w:r>
        <w:rPr>
          <w:rFonts w:ascii="仿宋" w:eastAsia="仿宋" w:hAnsi="仿宋" w:cs="仿宋" w:hint="eastAsia"/>
          <w:color w:val="333333"/>
          <w:spacing w:val="8"/>
          <w:sz w:val="27"/>
          <w:szCs w:val="27"/>
          <w:shd w:val="clear" w:color="auto" w:fill="FFFFFF"/>
        </w:rPr>
        <w:t>全业务</w:t>
      </w:r>
      <w:proofErr w:type="gramEnd"/>
      <w:r>
        <w:rPr>
          <w:rFonts w:ascii="仿宋" w:eastAsia="仿宋" w:hAnsi="仿宋" w:cs="仿宋" w:hint="eastAsia"/>
          <w:color w:val="333333"/>
          <w:spacing w:val="8"/>
          <w:sz w:val="27"/>
          <w:szCs w:val="27"/>
          <w:shd w:val="clear" w:color="auto" w:fill="FFFFFF"/>
        </w:rPr>
        <w:t>网上办理的基础性工作，对智慧法院建设起到至关重要的作用。2020年4月14日下午，办公室在第六法庭对各庭室法官助理和内勤进行了统一培训，按照吉林省人民法院关于做好最高人民法院电子卷宗随案同步生成和深度应用检查工作的通知要求，以实际案件为例讲解了在电子法院业务应用系统中，如何对已经加盖电子签章的各类材料如传票、裁判文书等进行快速入卷操作，培训中技术人员对各庭内勤提出的问题当场解答，切实解决了各庭在实际操作中遇到的困难，对辅助法官办案、促进审判管理、提升法院智能化和现代化水平起到了积极的推动作用。</w:t>
      </w:r>
    </w:p>
    <w:p w:rsidR="00E67F52" w:rsidRDefault="00E67F52" w:rsidP="00E67F52">
      <w:pPr>
        <w:pStyle w:val="a3"/>
        <w:widowControl/>
        <w:shd w:val="clear" w:color="auto" w:fill="FFFFFF"/>
        <w:spacing w:before="0" w:beforeAutospacing="0" w:after="0" w:afterAutospacing="0"/>
        <w:ind w:firstLine="645"/>
        <w:jc w:val="both"/>
        <w:rPr>
          <w:rFonts w:ascii="微软雅黑" w:eastAsia="微软雅黑" w:hAnsi="微软雅黑" w:cs="微软雅黑" w:hint="eastAsia"/>
          <w:color w:val="333333"/>
          <w:spacing w:val="8"/>
          <w:sz w:val="25"/>
          <w:szCs w:val="25"/>
        </w:rPr>
      </w:pPr>
      <w:r>
        <w:rPr>
          <w:rFonts w:ascii="黑体" w:eastAsia="黑体" w:hAnsi="宋体" w:cs="黑体" w:hint="eastAsia"/>
          <w:color w:val="333333"/>
          <w:spacing w:val="8"/>
          <w:sz w:val="27"/>
          <w:szCs w:val="27"/>
          <w:shd w:val="clear" w:color="auto" w:fill="FFFFFF"/>
        </w:rPr>
        <w:t>二、足不出户“云”阅卷，疫情期间“少”接触</w:t>
      </w:r>
    </w:p>
    <w:p w:rsidR="00E67F52" w:rsidRDefault="00E67F52" w:rsidP="00E67F52">
      <w:pPr>
        <w:rPr>
          <w:rFonts w:ascii="仿宋" w:eastAsia="仿宋" w:hAnsi="仿宋" w:cs="仿宋" w:hint="eastAsia"/>
          <w:color w:val="333333"/>
          <w:spacing w:val="8"/>
          <w:sz w:val="27"/>
          <w:szCs w:val="27"/>
          <w:shd w:val="clear" w:color="auto" w:fill="FFFFFF"/>
        </w:rPr>
      </w:pPr>
      <w:r>
        <w:rPr>
          <w:rFonts w:ascii="仿宋" w:eastAsia="仿宋" w:hAnsi="仿宋" w:cs="仿宋" w:hint="eastAsia"/>
          <w:color w:val="333333"/>
          <w:spacing w:val="8"/>
          <w:sz w:val="27"/>
          <w:szCs w:val="27"/>
          <w:shd w:val="clear" w:color="auto" w:fill="FFFFFF"/>
        </w:rPr>
        <w:t>新区法院秉承“让数据多跑路、让群众少跑腿”的司法理念，进一步强化司法便民举措，加大数据对接导入，近日已正式应用网上阅卷功能。当事人通过中国移动微法院、吉林电子法院等信息化手段可以申请查阅相关案卷，实现网上阅卷，人</w:t>
      </w:r>
      <w:proofErr w:type="gramStart"/>
      <w:r>
        <w:rPr>
          <w:rFonts w:ascii="仿宋" w:eastAsia="仿宋" w:hAnsi="仿宋" w:cs="仿宋" w:hint="eastAsia"/>
          <w:color w:val="333333"/>
          <w:spacing w:val="8"/>
          <w:sz w:val="27"/>
          <w:szCs w:val="27"/>
          <w:shd w:val="clear" w:color="auto" w:fill="FFFFFF"/>
        </w:rPr>
        <w:t>不</w:t>
      </w:r>
      <w:proofErr w:type="gramEnd"/>
      <w:r>
        <w:rPr>
          <w:rFonts w:ascii="仿宋" w:eastAsia="仿宋" w:hAnsi="仿宋" w:cs="仿宋" w:hint="eastAsia"/>
          <w:color w:val="333333"/>
          <w:spacing w:val="8"/>
          <w:sz w:val="27"/>
          <w:szCs w:val="27"/>
          <w:shd w:val="clear" w:color="auto" w:fill="FFFFFF"/>
        </w:rPr>
        <w:t>用来法院就可以随时</w:t>
      </w:r>
      <w:r>
        <w:rPr>
          <w:rFonts w:ascii="仿宋" w:eastAsia="仿宋" w:hAnsi="仿宋" w:cs="仿宋" w:hint="eastAsia"/>
          <w:color w:val="333333"/>
          <w:spacing w:val="8"/>
          <w:sz w:val="27"/>
          <w:szCs w:val="27"/>
          <w:shd w:val="clear" w:color="auto" w:fill="FFFFFF"/>
        </w:rPr>
        <w:lastRenderedPageBreak/>
        <w:t>看到自己案件的相关信息。为了让当事人充分知晓和了解相关功能，办公室还贴心录制了操作视频，在诉讼服务中心大厅电视里面循环播放，详细地讲解了阅卷步骤。疫情期间，通过网上阅卷功能普及，有效减少当事人来院次数，既充分保障新冠肺炎疫情期间当事人的诉讼权利，又缓解了诉讼服务中心的工作压力，降低了互相感染的风险。</w:t>
      </w:r>
    </w:p>
    <w:p w:rsidR="00E67F52" w:rsidRPr="00E67F52" w:rsidRDefault="00E67F52" w:rsidP="00E67F52">
      <w:pPr>
        <w:rPr>
          <w:rFonts w:ascii="黑体" w:eastAsia="黑体" w:hAnsi="黑体" w:cs="仿宋" w:hint="eastAsia"/>
          <w:color w:val="333333"/>
          <w:spacing w:val="8"/>
          <w:sz w:val="27"/>
          <w:szCs w:val="27"/>
          <w:shd w:val="clear" w:color="auto" w:fill="FFFFFF"/>
        </w:rPr>
      </w:pPr>
      <w:r w:rsidRPr="00E67F52">
        <w:rPr>
          <w:rFonts w:ascii="黑体" w:eastAsia="黑体" w:hAnsi="黑体" w:cs="仿宋" w:hint="eastAsia"/>
          <w:color w:val="333333"/>
          <w:spacing w:val="8"/>
          <w:sz w:val="27"/>
          <w:szCs w:val="27"/>
          <w:shd w:val="clear" w:color="auto" w:fill="FFFFFF"/>
        </w:rPr>
        <w:t>三、智能送达管家上线 送达不再“难”</w:t>
      </w:r>
    </w:p>
    <w:p w:rsidR="00E67F52" w:rsidRPr="00E67F52" w:rsidRDefault="00E67F52" w:rsidP="00E67F52">
      <w:pPr>
        <w:ind w:firstLineChars="200" w:firstLine="540"/>
        <w:rPr>
          <w:rFonts w:ascii="仿宋" w:eastAsia="仿宋" w:hAnsi="仿宋" w:hint="eastAsia"/>
          <w:sz w:val="27"/>
          <w:szCs w:val="27"/>
        </w:rPr>
      </w:pPr>
      <w:r w:rsidRPr="00E67F52">
        <w:rPr>
          <w:rFonts w:ascii="仿宋" w:eastAsia="仿宋" w:hAnsi="仿宋" w:hint="eastAsia"/>
          <w:sz w:val="27"/>
          <w:szCs w:val="27"/>
        </w:rPr>
        <w:t>不出家门也能接收法律文书。近日，长春新区人民法院以“加强管理年”活动为契机、“智慧法院”建设为平台，紧紧围绕上级法院“全流程无纸化办案”的工作重点，积极探索利用信息化手段辅助审判、执行工作，通过与软件公司沟通，长春新区人民法院“智能送达管家”正式上线并安装调试成功。</w:t>
      </w:r>
    </w:p>
    <w:p w:rsidR="00E67F52" w:rsidRPr="00E67F52" w:rsidRDefault="00E67F52" w:rsidP="00E67F52">
      <w:pPr>
        <w:ind w:firstLineChars="200" w:firstLine="540"/>
        <w:rPr>
          <w:rFonts w:ascii="仿宋" w:eastAsia="仿宋" w:hAnsi="仿宋" w:hint="eastAsia"/>
          <w:sz w:val="27"/>
          <w:szCs w:val="27"/>
        </w:rPr>
      </w:pPr>
      <w:r w:rsidRPr="00E67F52">
        <w:rPr>
          <w:rFonts w:ascii="仿宋" w:eastAsia="仿宋" w:hAnsi="仿宋" w:hint="eastAsia"/>
          <w:sz w:val="27"/>
          <w:szCs w:val="27"/>
        </w:rPr>
        <w:t>送达成功率低、送达不规范等难题一直困扰着法院审判工作，影响审判公正与效率。为大力推进智慧法院建设，努力推进司法与现代科技深度融合，8月12日，新区法院“智能送达管家”上线，旨在法官办案“减负”，为当事人参诉“增效”，为审判管理“提质”。</w:t>
      </w:r>
    </w:p>
    <w:p w:rsidR="00E67F52" w:rsidRPr="00E67F52" w:rsidRDefault="00E67F52" w:rsidP="00E67F52">
      <w:pPr>
        <w:ind w:firstLineChars="200" w:firstLine="540"/>
        <w:rPr>
          <w:rFonts w:ascii="仿宋" w:eastAsia="仿宋" w:hAnsi="仿宋"/>
          <w:sz w:val="27"/>
          <w:szCs w:val="27"/>
        </w:rPr>
      </w:pPr>
      <w:r w:rsidRPr="00E67F52">
        <w:rPr>
          <w:rFonts w:ascii="仿宋" w:eastAsia="仿宋" w:hAnsi="仿宋" w:hint="eastAsia"/>
          <w:sz w:val="27"/>
          <w:szCs w:val="27"/>
        </w:rPr>
        <w:t>“智能送达管家”涵盖了电话送达、电子送达、邮寄送达、公告送达、直接送达等多种送达方式，能够迅速在线上帮助法官解决送达工作中的各类需求和问题。下一步，新区法院将继续着力构建人力与科技深度融合的司法运行新模式，让人民群众共享智慧法院建设带来的更多获得感，更好地维护社会公平正义。</w:t>
      </w:r>
    </w:p>
    <w:sectPr w:rsidR="00E67F52" w:rsidRPr="00E67F5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7F52"/>
    <w:rsid w:val="00E67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67F52"/>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167</Words>
  <Characters>956</Characters>
  <Application>Microsoft Office Word</Application>
  <DocSecurity>0</DocSecurity>
  <Lines>7</Lines>
  <Paragraphs>2</Paragraphs>
  <ScaleCrop>false</ScaleCrop>
  <Company>微软中国</Company>
  <LinksUpToDate>false</LinksUpToDate>
  <CharactersWithSpaces>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2020-10-09T06:52:00Z</dcterms:created>
  <dcterms:modified xsi:type="dcterms:W3CDTF">2020-10-09T07:11:00Z</dcterms:modified>
</cp:coreProperties>
</file>