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52" w:rsidRPr="00305232" w:rsidRDefault="003052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2022年，上级院未要求我院进行</w:t>
      </w:r>
      <w:r w:rsidRPr="00305232">
        <w:rPr>
          <w:rFonts w:ascii="仿宋" w:eastAsia="仿宋" w:hAnsi="仿宋" w:hint="eastAsia"/>
          <w:sz w:val="32"/>
          <w:szCs w:val="32"/>
        </w:rPr>
        <w:t>第三方司法透明度指数评估</w:t>
      </w:r>
    </w:p>
    <w:sectPr w:rsidR="00B51152" w:rsidRPr="0030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232"/>
    <w:rsid w:val="00305232"/>
    <w:rsid w:val="00B5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2</cp:revision>
  <dcterms:created xsi:type="dcterms:W3CDTF">2022-10-13T07:08:00Z</dcterms:created>
  <dcterms:modified xsi:type="dcterms:W3CDTF">2022-10-13T07:10:00Z</dcterms:modified>
</cp:coreProperties>
</file>