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5A" w:rsidRPr="001F76D6" w:rsidRDefault="00D4025A" w:rsidP="00003D9A">
      <w:pPr>
        <w:spacing w:line="600" w:lineRule="exact"/>
        <w:rPr>
          <w:rFonts w:ascii="黑体" w:eastAsia="黑体" w:hAnsi="黑体"/>
          <w:sz w:val="44"/>
          <w:szCs w:val="44"/>
        </w:rPr>
      </w:pPr>
    </w:p>
    <w:p w:rsidR="00C74F14" w:rsidRPr="00176543" w:rsidRDefault="00A26610" w:rsidP="00141FE5">
      <w:pPr>
        <w:spacing w:line="600" w:lineRule="exact"/>
        <w:jc w:val="center"/>
        <w:rPr>
          <w:rFonts w:ascii="黑体" w:eastAsia="黑体" w:hAnsi="黑体"/>
          <w:sz w:val="36"/>
          <w:szCs w:val="36"/>
        </w:rPr>
      </w:pPr>
      <w:r>
        <w:rPr>
          <w:rFonts w:ascii="黑体" w:eastAsia="黑体" w:hAnsi="黑体" w:hint="eastAsia"/>
          <w:sz w:val="36"/>
          <w:szCs w:val="36"/>
        </w:rPr>
        <w:t>长春新区人民法院</w:t>
      </w:r>
    </w:p>
    <w:p w:rsidR="00141FE5" w:rsidRPr="00176543" w:rsidRDefault="009842C0" w:rsidP="00C74F14">
      <w:pPr>
        <w:spacing w:line="600" w:lineRule="exact"/>
        <w:jc w:val="center"/>
        <w:rPr>
          <w:rFonts w:ascii="黑体" w:eastAsia="黑体" w:hAnsi="黑体"/>
          <w:sz w:val="36"/>
          <w:szCs w:val="36"/>
        </w:rPr>
      </w:pPr>
      <w:r w:rsidRPr="00176543">
        <w:rPr>
          <w:rFonts w:ascii="黑体" w:eastAsia="黑体" w:hAnsi="黑体" w:hint="eastAsia"/>
          <w:sz w:val="36"/>
          <w:szCs w:val="36"/>
        </w:rPr>
        <w:t>优秀裁判文书评选活动</w:t>
      </w:r>
      <w:r w:rsidR="00141FE5" w:rsidRPr="00176543">
        <w:rPr>
          <w:rFonts w:ascii="黑体" w:eastAsia="黑体" w:hAnsi="黑体" w:hint="eastAsia"/>
          <w:sz w:val="36"/>
          <w:szCs w:val="36"/>
        </w:rPr>
        <w:t>信息表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134"/>
        <w:gridCol w:w="1134"/>
        <w:gridCol w:w="1275"/>
        <w:gridCol w:w="4536"/>
      </w:tblGrid>
      <w:tr w:rsidR="000A3B30" w:rsidRPr="00FD5839" w:rsidTr="008F6331">
        <w:tc>
          <w:tcPr>
            <w:tcW w:w="1101" w:type="dxa"/>
            <w:shd w:val="clear" w:color="auto" w:fill="auto"/>
          </w:tcPr>
          <w:p w:rsidR="000A3B30" w:rsidRPr="009842C0" w:rsidRDefault="000A3B30" w:rsidP="008F6331">
            <w:pPr>
              <w:spacing w:line="600" w:lineRule="exact"/>
              <w:jc w:val="center"/>
              <w:rPr>
                <w:bCs/>
                <w:szCs w:val="21"/>
              </w:rPr>
            </w:pPr>
            <w:r w:rsidRPr="009842C0">
              <w:rPr>
                <w:rFonts w:hint="eastAsia"/>
                <w:bCs/>
                <w:szCs w:val="21"/>
              </w:rPr>
              <w:t>法官姓名</w:t>
            </w:r>
          </w:p>
        </w:tc>
        <w:tc>
          <w:tcPr>
            <w:tcW w:w="1134" w:type="dxa"/>
            <w:shd w:val="clear" w:color="auto" w:fill="auto"/>
          </w:tcPr>
          <w:p w:rsidR="000A3B30" w:rsidRPr="009842C0" w:rsidRDefault="000A3B30" w:rsidP="008F6331">
            <w:pPr>
              <w:spacing w:line="600" w:lineRule="exact"/>
              <w:jc w:val="center"/>
              <w:rPr>
                <w:bCs/>
                <w:szCs w:val="21"/>
              </w:rPr>
            </w:pPr>
            <w:r w:rsidRPr="009842C0">
              <w:rPr>
                <w:rFonts w:hint="eastAsia"/>
                <w:bCs/>
                <w:szCs w:val="21"/>
              </w:rPr>
              <w:t>案件类型</w:t>
            </w:r>
          </w:p>
        </w:tc>
        <w:tc>
          <w:tcPr>
            <w:tcW w:w="1134" w:type="dxa"/>
            <w:shd w:val="clear" w:color="auto" w:fill="auto"/>
          </w:tcPr>
          <w:p w:rsidR="000A3B30" w:rsidRPr="009842C0" w:rsidRDefault="000A3B30" w:rsidP="008F6331">
            <w:pPr>
              <w:spacing w:line="600" w:lineRule="exact"/>
              <w:jc w:val="center"/>
              <w:rPr>
                <w:bCs/>
                <w:szCs w:val="21"/>
              </w:rPr>
            </w:pPr>
            <w:r w:rsidRPr="009842C0">
              <w:rPr>
                <w:rFonts w:hint="eastAsia"/>
                <w:szCs w:val="21"/>
              </w:rPr>
              <w:t>案由</w:t>
            </w:r>
          </w:p>
        </w:tc>
        <w:tc>
          <w:tcPr>
            <w:tcW w:w="1275" w:type="dxa"/>
            <w:shd w:val="clear" w:color="auto" w:fill="auto"/>
          </w:tcPr>
          <w:p w:rsidR="000A3B30" w:rsidRPr="00205F54" w:rsidRDefault="000A3B30" w:rsidP="008F6331">
            <w:pPr>
              <w:spacing w:line="600" w:lineRule="exact"/>
              <w:jc w:val="center"/>
              <w:rPr>
                <w:b/>
                <w:bCs/>
                <w:szCs w:val="21"/>
              </w:rPr>
            </w:pPr>
            <w:r w:rsidRPr="00205F54">
              <w:rPr>
                <w:rFonts w:hint="eastAsia"/>
                <w:szCs w:val="21"/>
              </w:rPr>
              <w:t>案号</w:t>
            </w:r>
          </w:p>
        </w:tc>
        <w:tc>
          <w:tcPr>
            <w:tcW w:w="4536" w:type="dxa"/>
            <w:shd w:val="clear" w:color="auto" w:fill="auto"/>
          </w:tcPr>
          <w:p w:rsidR="000A3B30" w:rsidRPr="00205F54" w:rsidRDefault="000A3B30" w:rsidP="008F6331">
            <w:pPr>
              <w:spacing w:line="600" w:lineRule="exact"/>
              <w:jc w:val="center"/>
              <w:rPr>
                <w:b/>
                <w:bCs/>
                <w:szCs w:val="21"/>
              </w:rPr>
            </w:pPr>
            <w:r>
              <w:rPr>
                <w:rFonts w:hint="eastAsia"/>
                <w:szCs w:val="21"/>
              </w:rPr>
              <w:t>推荐理由</w:t>
            </w:r>
          </w:p>
        </w:tc>
      </w:tr>
      <w:tr w:rsidR="000A3B30" w:rsidRPr="00FD5839" w:rsidTr="008F71A4">
        <w:trPr>
          <w:trHeight w:val="2255"/>
        </w:trPr>
        <w:tc>
          <w:tcPr>
            <w:tcW w:w="1101" w:type="dxa"/>
            <w:shd w:val="clear" w:color="auto" w:fill="auto"/>
          </w:tcPr>
          <w:p w:rsidR="000A3B30" w:rsidRPr="00845A74" w:rsidRDefault="00F82A98"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张婷婷</w:t>
            </w:r>
          </w:p>
        </w:tc>
        <w:tc>
          <w:tcPr>
            <w:tcW w:w="1134" w:type="dxa"/>
            <w:shd w:val="clear" w:color="auto" w:fill="auto"/>
          </w:tcPr>
          <w:p w:rsidR="000A3B30" w:rsidRPr="00845A74" w:rsidRDefault="00F82A98"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民事</w:t>
            </w:r>
          </w:p>
        </w:tc>
        <w:tc>
          <w:tcPr>
            <w:tcW w:w="1134" w:type="dxa"/>
            <w:shd w:val="clear" w:color="auto" w:fill="auto"/>
          </w:tcPr>
          <w:p w:rsidR="000A3B30" w:rsidRPr="00845A74" w:rsidRDefault="00F82A98"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侵权责任纠纷</w:t>
            </w:r>
          </w:p>
        </w:tc>
        <w:tc>
          <w:tcPr>
            <w:tcW w:w="1275" w:type="dxa"/>
            <w:shd w:val="clear" w:color="auto" w:fill="auto"/>
          </w:tcPr>
          <w:p w:rsidR="000A3B30" w:rsidRPr="00845A74" w:rsidRDefault="00F82A98" w:rsidP="006E0E20">
            <w:pPr>
              <w:rPr>
                <w:rFonts w:asciiTheme="minorEastAsia" w:eastAsiaTheme="minorEastAsia" w:hAnsiTheme="minorEastAsia"/>
                <w:color w:val="000000" w:themeColor="text1"/>
                <w:szCs w:val="21"/>
              </w:rPr>
            </w:pPr>
            <w:r w:rsidRPr="00845A74">
              <w:rPr>
                <w:rFonts w:asciiTheme="minorEastAsia" w:eastAsiaTheme="minorEastAsia" w:hAnsiTheme="minorEastAsia" w:hint="eastAsia"/>
                <w:color w:val="000000" w:themeColor="text1"/>
                <w:szCs w:val="21"/>
              </w:rPr>
              <w:t>（2021）吉0193民初3600号</w:t>
            </w:r>
          </w:p>
        </w:tc>
        <w:tc>
          <w:tcPr>
            <w:tcW w:w="4536" w:type="dxa"/>
            <w:shd w:val="clear" w:color="auto" w:fill="auto"/>
          </w:tcPr>
          <w:p w:rsidR="000A3B30" w:rsidRPr="00845A74" w:rsidRDefault="00F82A98"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该案件涉及个人之间的劳务关系、承揽合同法律关系等多个法律关系，还涉及到</w:t>
            </w:r>
            <w:r w:rsidRPr="00845A74">
              <w:rPr>
                <w:rFonts w:asciiTheme="minorEastAsia" w:eastAsiaTheme="minorEastAsia" w:hAnsiTheme="minorEastAsia" w:hint="eastAsia"/>
                <w:color w:val="000000" w:themeColor="text1"/>
                <w:szCs w:val="21"/>
              </w:rPr>
              <w:t>限制民事行为能力人承担民事责任的问题，</w:t>
            </w:r>
            <w:r w:rsidRPr="00845A74">
              <w:rPr>
                <w:rFonts w:asciiTheme="minorEastAsia" w:eastAsiaTheme="minorEastAsia" w:hAnsiTheme="minorEastAsia" w:hint="eastAsia"/>
                <w:bCs/>
                <w:szCs w:val="21"/>
              </w:rPr>
              <w:t>法律关系较为复杂，且</w:t>
            </w:r>
            <w:r w:rsidRPr="00845A74">
              <w:rPr>
                <w:rFonts w:asciiTheme="minorEastAsia" w:eastAsiaTheme="minorEastAsia" w:hAnsiTheme="minorEastAsia" w:hint="eastAsia"/>
                <w:color w:val="000000" w:themeColor="text1"/>
                <w:szCs w:val="21"/>
              </w:rPr>
              <w:t>当事人双方争议较大。本案在总结争议焦点的基础上，认定了不同法律关系的成立，公平地划分了</w:t>
            </w:r>
            <w:r w:rsidR="006D3557" w:rsidRPr="00845A74">
              <w:rPr>
                <w:rFonts w:asciiTheme="minorEastAsia" w:eastAsiaTheme="minorEastAsia" w:hAnsiTheme="minorEastAsia" w:hint="eastAsia"/>
                <w:color w:val="000000" w:themeColor="text1"/>
                <w:szCs w:val="21"/>
              </w:rPr>
              <w:t>各方当事人的</w:t>
            </w:r>
            <w:r w:rsidRPr="00845A74">
              <w:rPr>
                <w:rFonts w:asciiTheme="minorEastAsia" w:eastAsiaTheme="minorEastAsia" w:hAnsiTheme="minorEastAsia" w:hint="eastAsia"/>
                <w:color w:val="000000" w:themeColor="text1"/>
                <w:szCs w:val="21"/>
              </w:rPr>
              <w:t>责任比例</w:t>
            </w:r>
            <w:r w:rsidR="006D3557" w:rsidRPr="00845A74">
              <w:rPr>
                <w:rFonts w:asciiTheme="minorEastAsia" w:eastAsiaTheme="minorEastAsia" w:hAnsiTheme="minorEastAsia" w:hint="eastAsia"/>
                <w:color w:val="000000" w:themeColor="text1"/>
                <w:szCs w:val="21"/>
              </w:rPr>
              <w:t>。</w:t>
            </w:r>
            <w:r w:rsidRPr="00845A74">
              <w:rPr>
                <w:rFonts w:asciiTheme="minorEastAsia" w:eastAsiaTheme="minorEastAsia" w:hAnsiTheme="minorEastAsia" w:hint="eastAsia"/>
                <w:color w:val="000000" w:themeColor="text1"/>
                <w:szCs w:val="21"/>
              </w:rPr>
              <w:t>双方当事人均未上诉，一审判决生效</w:t>
            </w:r>
            <w:r w:rsidR="006D3557" w:rsidRPr="00845A74">
              <w:rPr>
                <w:rFonts w:asciiTheme="minorEastAsia" w:eastAsiaTheme="minorEastAsia" w:hAnsiTheme="minorEastAsia" w:hint="eastAsia"/>
                <w:color w:val="000000" w:themeColor="text1"/>
                <w:szCs w:val="21"/>
              </w:rPr>
              <w:t>，法律效果和社会效果较好。</w:t>
            </w:r>
          </w:p>
        </w:tc>
      </w:tr>
      <w:tr w:rsidR="00845A74" w:rsidRPr="00FD5839" w:rsidTr="008F71A4">
        <w:trPr>
          <w:trHeight w:val="983"/>
        </w:trPr>
        <w:tc>
          <w:tcPr>
            <w:tcW w:w="1101"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杨鹤</w:t>
            </w:r>
          </w:p>
        </w:tc>
        <w:tc>
          <w:tcPr>
            <w:tcW w:w="1134"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保全案件</w:t>
            </w:r>
          </w:p>
        </w:tc>
        <w:tc>
          <w:tcPr>
            <w:tcW w:w="1134"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物业合同</w:t>
            </w:r>
          </w:p>
        </w:tc>
        <w:tc>
          <w:tcPr>
            <w:tcW w:w="1275"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（2022）吉0193执保314号</w:t>
            </w:r>
          </w:p>
        </w:tc>
        <w:tc>
          <w:tcPr>
            <w:tcW w:w="4536"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具有保全案件的代表性</w:t>
            </w:r>
          </w:p>
        </w:tc>
      </w:tr>
      <w:tr w:rsidR="00845A74" w:rsidRPr="00FD5839" w:rsidTr="00074775">
        <w:tc>
          <w:tcPr>
            <w:tcW w:w="1101"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杨鹤</w:t>
            </w:r>
          </w:p>
        </w:tc>
        <w:tc>
          <w:tcPr>
            <w:tcW w:w="1134"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保全案件</w:t>
            </w:r>
          </w:p>
        </w:tc>
        <w:tc>
          <w:tcPr>
            <w:tcW w:w="1134"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借款合同</w:t>
            </w:r>
          </w:p>
        </w:tc>
        <w:tc>
          <w:tcPr>
            <w:tcW w:w="1275"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（2022）吉0193执保345号</w:t>
            </w:r>
          </w:p>
        </w:tc>
        <w:tc>
          <w:tcPr>
            <w:tcW w:w="4536" w:type="dxa"/>
            <w:shd w:val="clear" w:color="auto" w:fill="auto"/>
          </w:tcPr>
          <w:p w:rsidR="00845A74" w:rsidRPr="00845A74" w:rsidRDefault="00845A74" w:rsidP="006E0E20">
            <w:pPr>
              <w:jc w:val="center"/>
              <w:rPr>
                <w:rFonts w:asciiTheme="minorEastAsia" w:eastAsiaTheme="minorEastAsia" w:hAnsiTheme="minorEastAsia"/>
                <w:bCs/>
                <w:szCs w:val="21"/>
              </w:rPr>
            </w:pPr>
            <w:r w:rsidRPr="00845A74">
              <w:rPr>
                <w:rFonts w:asciiTheme="minorEastAsia" w:eastAsiaTheme="minorEastAsia" w:hAnsiTheme="minorEastAsia" w:hint="eastAsia"/>
                <w:bCs/>
                <w:szCs w:val="21"/>
              </w:rPr>
              <w:t>具有保全案件的代表性</w:t>
            </w:r>
          </w:p>
        </w:tc>
      </w:tr>
      <w:tr w:rsidR="00974D82" w:rsidRPr="00FD5839" w:rsidTr="00074775">
        <w:tc>
          <w:tcPr>
            <w:tcW w:w="1101" w:type="dxa"/>
            <w:tcBorders>
              <w:top w:val="single" w:sz="4" w:space="0" w:color="auto"/>
            </w:tcBorders>
            <w:shd w:val="clear" w:color="auto" w:fill="auto"/>
          </w:tcPr>
          <w:p w:rsidR="00974D82" w:rsidRPr="00FA1BCB" w:rsidRDefault="00974D82" w:rsidP="006E0E20">
            <w:pPr>
              <w:jc w:val="center"/>
              <w:rPr>
                <w:bCs/>
                <w:szCs w:val="21"/>
              </w:rPr>
            </w:pPr>
            <w:r w:rsidRPr="00FA1BCB">
              <w:rPr>
                <w:rFonts w:hint="eastAsia"/>
                <w:bCs/>
                <w:szCs w:val="21"/>
              </w:rPr>
              <w:t>唐虹梅</w:t>
            </w:r>
          </w:p>
        </w:tc>
        <w:tc>
          <w:tcPr>
            <w:tcW w:w="1134" w:type="dxa"/>
            <w:tcBorders>
              <w:top w:val="single" w:sz="4" w:space="0" w:color="auto"/>
            </w:tcBorders>
            <w:shd w:val="clear" w:color="auto" w:fill="auto"/>
          </w:tcPr>
          <w:p w:rsidR="00974D82" w:rsidRPr="00FA1BCB" w:rsidRDefault="00974D82" w:rsidP="006E0E20">
            <w:pPr>
              <w:jc w:val="center"/>
              <w:rPr>
                <w:bCs/>
                <w:szCs w:val="21"/>
              </w:rPr>
            </w:pPr>
            <w:r w:rsidRPr="00FA1BCB">
              <w:rPr>
                <w:rFonts w:hint="eastAsia"/>
                <w:bCs/>
                <w:szCs w:val="21"/>
              </w:rPr>
              <w:t>民事案件</w:t>
            </w:r>
          </w:p>
        </w:tc>
        <w:tc>
          <w:tcPr>
            <w:tcW w:w="1134" w:type="dxa"/>
            <w:tcBorders>
              <w:top w:val="single" w:sz="4" w:space="0" w:color="auto"/>
            </w:tcBorders>
            <w:shd w:val="clear" w:color="auto" w:fill="auto"/>
          </w:tcPr>
          <w:p w:rsidR="00974D82" w:rsidRPr="00FA1BCB" w:rsidRDefault="00974D82" w:rsidP="006E0E20">
            <w:pPr>
              <w:jc w:val="center"/>
              <w:rPr>
                <w:bCs/>
                <w:szCs w:val="21"/>
              </w:rPr>
            </w:pPr>
            <w:r w:rsidRPr="00FA1BCB">
              <w:rPr>
                <w:rFonts w:hint="eastAsia"/>
                <w:bCs/>
                <w:szCs w:val="21"/>
              </w:rPr>
              <w:t>恢复原状纠纷</w:t>
            </w:r>
          </w:p>
        </w:tc>
        <w:tc>
          <w:tcPr>
            <w:tcW w:w="1275" w:type="dxa"/>
            <w:tcBorders>
              <w:top w:val="single" w:sz="4" w:space="0" w:color="auto"/>
            </w:tcBorders>
            <w:shd w:val="clear" w:color="auto" w:fill="auto"/>
          </w:tcPr>
          <w:p w:rsidR="00974D82" w:rsidRPr="00FA1BCB" w:rsidRDefault="00974D82" w:rsidP="006E0E20">
            <w:pPr>
              <w:jc w:val="center"/>
              <w:rPr>
                <w:bCs/>
                <w:szCs w:val="21"/>
              </w:rPr>
            </w:pPr>
            <w:r w:rsidRPr="00FA1BCB">
              <w:rPr>
                <w:rFonts w:hint="eastAsia"/>
                <w:bCs/>
                <w:szCs w:val="21"/>
              </w:rPr>
              <w:t>（</w:t>
            </w:r>
            <w:r w:rsidRPr="00FA1BCB">
              <w:rPr>
                <w:rFonts w:hint="eastAsia"/>
                <w:bCs/>
                <w:szCs w:val="21"/>
              </w:rPr>
              <w:t>2021</w:t>
            </w:r>
            <w:r w:rsidRPr="00FA1BCB">
              <w:rPr>
                <w:rFonts w:hint="eastAsia"/>
                <w:bCs/>
                <w:szCs w:val="21"/>
              </w:rPr>
              <w:t>）吉</w:t>
            </w:r>
            <w:r w:rsidRPr="00FA1BCB">
              <w:rPr>
                <w:rFonts w:hint="eastAsia"/>
                <w:bCs/>
                <w:szCs w:val="21"/>
              </w:rPr>
              <w:t>0193</w:t>
            </w:r>
            <w:r w:rsidRPr="00FA1BCB">
              <w:rPr>
                <w:rFonts w:hint="eastAsia"/>
                <w:bCs/>
                <w:szCs w:val="21"/>
              </w:rPr>
              <w:t>民初</w:t>
            </w:r>
            <w:r w:rsidRPr="00FA1BCB">
              <w:rPr>
                <w:rFonts w:hint="eastAsia"/>
                <w:bCs/>
                <w:szCs w:val="21"/>
              </w:rPr>
              <w:t>3397</w:t>
            </w:r>
            <w:r w:rsidRPr="00FA1BCB">
              <w:rPr>
                <w:rFonts w:hint="eastAsia"/>
                <w:bCs/>
                <w:szCs w:val="21"/>
              </w:rPr>
              <w:t>号</w:t>
            </w:r>
          </w:p>
        </w:tc>
        <w:tc>
          <w:tcPr>
            <w:tcW w:w="4536" w:type="dxa"/>
            <w:tcBorders>
              <w:top w:val="single" w:sz="4" w:space="0" w:color="auto"/>
            </w:tcBorders>
            <w:shd w:val="clear" w:color="auto" w:fill="auto"/>
          </w:tcPr>
          <w:p w:rsidR="00974D82" w:rsidRPr="00FA1BCB" w:rsidRDefault="00974D82" w:rsidP="006E0E20">
            <w:pPr>
              <w:jc w:val="center"/>
              <w:rPr>
                <w:bCs/>
                <w:szCs w:val="21"/>
              </w:rPr>
            </w:pPr>
            <w:r w:rsidRPr="00FA1BCB">
              <w:rPr>
                <w:rFonts w:hint="eastAsia"/>
                <w:bCs/>
                <w:szCs w:val="21"/>
              </w:rPr>
              <w:t>本判决书首先对争议的案件事实进行了分析论证，进而对案件适用法律进行了充分说理。本判决所涉及的老旧房屋漏水问题而引发的物权保护纠纷具有一定的代表性，当事人均系邻里之间，如处理不当容易造成矛盾激化，遗留不稳定因素。案件承办人通过现场勘查查清案件事实，并到房屋主管部门调查案涉房屋的物业专项维修资金账户余额及使用流程，并通过笔录形式告知双方当事人应当申请启用物业专项维修资金解决维修问题。本判决没有简单粗暴地以证据不足驳回原告的诉讼请求，而是在论理中释法明理，明确告知双方当事人正确主张权利的路径，避免给当事人造成诉累，从而有效解决纠纷。本判决格式规范、语言精练、论理充分</w:t>
            </w:r>
            <w:r>
              <w:rPr>
                <w:rFonts w:hint="eastAsia"/>
                <w:bCs/>
                <w:szCs w:val="21"/>
              </w:rPr>
              <w:t>，并且体现了民事判决的普法作用</w:t>
            </w:r>
            <w:r w:rsidRPr="00FA1BCB">
              <w:rPr>
                <w:rFonts w:hint="eastAsia"/>
                <w:bCs/>
                <w:szCs w:val="21"/>
              </w:rPr>
              <w:t>，当事人均息诉服判，是一篇优秀的裁判文书。</w:t>
            </w:r>
          </w:p>
        </w:tc>
      </w:tr>
      <w:tr w:rsidR="000C4D40" w:rsidRPr="00FD5839" w:rsidTr="00074775">
        <w:tc>
          <w:tcPr>
            <w:tcW w:w="1101" w:type="dxa"/>
            <w:shd w:val="clear" w:color="auto" w:fill="auto"/>
          </w:tcPr>
          <w:p w:rsidR="000C4D40" w:rsidRPr="000C4D40" w:rsidRDefault="000C4D40" w:rsidP="006E0E20">
            <w:pPr>
              <w:jc w:val="center"/>
              <w:rPr>
                <w:bCs/>
                <w:sz w:val="28"/>
                <w:szCs w:val="28"/>
              </w:rPr>
            </w:pPr>
            <w:r w:rsidRPr="000C4D40">
              <w:rPr>
                <w:rFonts w:hint="eastAsia"/>
                <w:bCs/>
                <w:szCs w:val="21"/>
              </w:rPr>
              <w:t>王小磊</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行政</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公益诉讼</w:t>
            </w:r>
          </w:p>
        </w:tc>
        <w:tc>
          <w:tcPr>
            <w:tcW w:w="1275" w:type="dxa"/>
            <w:shd w:val="clear" w:color="auto" w:fill="auto"/>
          </w:tcPr>
          <w:p w:rsidR="000C4D40" w:rsidRPr="000C4D40" w:rsidRDefault="000C4D40" w:rsidP="006E0E20">
            <w:pPr>
              <w:jc w:val="center"/>
              <w:rPr>
                <w:bCs/>
                <w:sz w:val="28"/>
                <w:szCs w:val="28"/>
              </w:rPr>
            </w:pPr>
            <w:r w:rsidRPr="000C4D40">
              <w:rPr>
                <w:rFonts w:ascii="仿宋" w:eastAsia="仿宋" w:hAnsi="仿宋" w:hint="eastAsia"/>
                <w:color w:val="000000" w:themeColor="text1"/>
                <w:sz w:val="28"/>
                <w:szCs w:val="28"/>
              </w:rPr>
              <w:t>（</w:t>
            </w:r>
            <w:r w:rsidRPr="000C4D40">
              <w:rPr>
                <w:rFonts w:hint="eastAsia"/>
                <w:bCs/>
                <w:szCs w:val="21"/>
              </w:rPr>
              <w:t>2020</w:t>
            </w:r>
            <w:r w:rsidRPr="000C4D40">
              <w:rPr>
                <w:rFonts w:hint="eastAsia"/>
                <w:bCs/>
                <w:szCs w:val="21"/>
              </w:rPr>
              <w:t>）</w:t>
            </w:r>
            <w:r w:rsidRPr="000C4D40">
              <w:rPr>
                <w:bCs/>
                <w:szCs w:val="21"/>
              </w:rPr>
              <w:t>吉</w:t>
            </w:r>
            <w:r w:rsidRPr="000C4D40">
              <w:rPr>
                <w:bCs/>
                <w:szCs w:val="21"/>
              </w:rPr>
              <w:t>0193</w:t>
            </w:r>
            <w:r w:rsidRPr="000C4D40">
              <w:rPr>
                <w:bCs/>
                <w:szCs w:val="21"/>
              </w:rPr>
              <w:t>行初</w:t>
            </w:r>
            <w:r w:rsidRPr="000C4D40">
              <w:rPr>
                <w:rFonts w:hint="eastAsia"/>
                <w:bCs/>
                <w:szCs w:val="21"/>
              </w:rPr>
              <w:t>19</w:t>
            </w:r>
            <w:r w:rsidRPr="000C4D40">
              <w:rPr>
                <w:bCs/>
                <w:szCs w:val="21"/>
              </w:rPr>
              <w:t>号</w:t>
            </w:r>
          </w:p>
        </w:tc>
        <w:tc>
          <w:tcPr>
            <w:tcW w:w="4536" w:type="dxa"/>
            <w:shd w:val="clear" w:color="auto" w:fill="auto"/>
          </w:tcPr>
          <w:p w:rsidR="000C4D40" w:rsidRPr="000C4D40" w:rsidRDefault="000C4D40" w:rsidP="006E0E20">
            <w:pPr>
              <w:jc w:val="center"/>
              <w:rPr>
                <w:bCs/>
                <w:szCs w:val="21"/>
              </w:rPr>
            </w:pPr>
            <w:r w:rsidRPr="000C4D40">
              <w:rPr>
                <w:rFonts w:hint="eastAsia"/>
                <w:bCs/>
                <w:szCs w:val="21"/>
              </w:rPr>
              <w:t>涉未成年人保护的公益诉讼，该裁判文书从公益诉讼主体、程序及行政机关未履行其应履行的法定职责等层面进行了详细的论述，另文书结构体系衔接紧密、释法说理恰到好处。</w:t>
            </w:r>
          </w:p>
        </w:tc>
      </w:tr>
      <w:tr w:rsidR="000C4D40" w:rsidRPr="00FD5839" w:rsidTr="00074775">
        <w:tc>
          <w:tcPr>
            <w:tcW w:w="1101" w:type="dxa"/>
            <w:shd w:val="clear" w:color="auto" w:fill="auto"/>
          </w:tcPr>
          <w:p w:rsidR="000C4D40" w:rsidRPr="000C4D40" w:rsidRDefault="000C4D40" w:rsidP="006E0E20">
            <w:pPr>
              <w:jc w:val="center"/>
              <w:rPr>
                <w:bCs/>
                <w:szCs w:val="21"/>
              </w:rPr>
            </w:pPr>
            <w:r w:rsidRPr="000C4D40">
              <w:rPr>
                <w:rFonts w:hint="eastAsia"/>
                <w:bCs/>
                <w:szCs w:val="21"/>
              </w:rPr>
              <w:t>王小磊</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民事</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票据追索权</w:t>
            </w:r>
          </w:p>
        </w:tc>
        <w:tc>
          <w:tcPr>
            <w:tcW w:w="1275" w:type="dxa"/>
            <w:shd w:val="clear" w:color="auto" w:fill="auto"/>
          </w:tcPr>
          <w:p w:rsidR="000C4D40" w:rsidRPr="000C4D40" w:rsidRDefault="000C4D40" w:rsidP="006E0E20">
            <w:pPr>
              <w:jc w:val="center"/>
              <w:rPr>
                <w:bCs/>
                <w:szCs w:val="21"/>
              </w:rPr>
            </w:pPr>
            <w:r w:rsidRPr="000C4D40">
              <w:rPr>
                <w:rFonts w:hint="eastAsia"/>
                <w:bCs/>
                <w:szCs w:val="21"/>
              </w:rPr>
              <w:t>（</w:t>
            </w:r>
            <w:r w:rsidRPr="000C4D40">
              <w:rPr>
                <w:rFonts w:hint="eastAsia"/>
                <w:bCs/>
                <w:szCs w:val="21"/>
              </w:rPr>
              <w:t>2021</w:t>
            </w:r>
            <w:r w:rsidRPr="000C4D40">
              <w:rPr>
                <w:rFonts w:hint="eastAsia"/>
                <w:bCs/>
                <w:szCs w:val="21"/>
              </w:rPr>
              <w:t>）吉</w:t>
            </w:r>
            <w:r w:rsidRPr="000C4D40">
              <w:rPr>
                <w:rFonts w:hint="eastAsia"/>
                <w:bCs/>
                <w:szCs w:val="21"/>
              </w:rPr>
              <w:t>0193</w:t>
            </w:r>
            <w:r w:rsidRPr="000C4D40">
              <w:rPr>
                <w:rFonts w:hint="eastAsia"/>
                <w:bCs/>
                <w:szCs w:val="21"/>
              </w:rPr>
              <w:t>民初</w:t>
            </w:r>
            <w:r w:rsidRPr="000C4D40">
              <w:rPr>
                <w:rFonts w:hint="eastAsia"/>
                <w:bCs/>
                <w:szCs w:val="21"/>
              </w:rPr>
              <w:lastRenderedPageBreak/>
              <w:t>1218</w:t>
            </w:r>
            <w:r w:rsidRPr="000C4D40">
              <w:rPr>
                <w:rFonts w:hint="eastAsia"/>
                <w:bCs/>
                <w:szCs w:val="21"/>
              </w:rPr>
              <w:t>号</w:t>
            </w:r>
          </w:p>
        </w:tc>
        <w:tc>
          <w:tcPr>
            <w:tcW w:w="4536" w:type="dxa"/>
            <w:tcBorders>
              <w:right w:val="single" w:sz="4" w:space="0" w:color="auto"/>
            </w:tcBorders>
            <w:shd w:val="clear" w:color="auto" w:fill="auto"/>
          </w:tcPr>
          <w:p w:rsidR="000C4D40" w:rsidRPr="000C4D40" w:rsidRDefault="000C4D40" w:rsidP="006E0E20">
            <w:pPr>
              <w:jc w:val="center"/>
              <w:rPr>
                <w:bCs/>
                <w:szCs w:val="21"/>
              </w:rPr>
            </w:pPr>
            <w:r w:rsidRPr="000C4D40">
              <w:rPr>
                <w:rFonts w:hint="eastAsia"/>
                <w:bCs/>
                <w:szCs w:val="21"/>
              </w:rPr>
              <w:lastRenderedPageBreak/>
              <w:t>论述明确提出了权利人以“提起诉讼”的方式主张权利的，只要其向法院提交起诉状或口头起</w:t>
            </w:r>
            <w:r w:rsidRPr="000C4D40">
              <w:rPr>
                <w:rFonts w:hint="eastAsia"/>
                <w:bCs/>
                <w:szCs w:val="21"/>
              </w:rPr>
              <w:lastRenderedPageBreak/>
              <w:t>诉，就应认定其向法院提出了权利主张，诉讼时效中断，当事人对自己所主张的权利即拥有了新的诉讼时效期间，此后无论法院是否已向被告送达起诉状等文书，还是当事人撤诉，都不影响产生诉讼时效中断的法律效果的观点。体例上文书结构紧密，逻辑层次分明。</w:t>
            </w:r>
          </w:p>
        </w:tc>
      </w:tr>
      <w:tr w:rsidR="000C4D40" w:rsidRPr="00FD5839" w:rsidTr="00074775">
        <w:tc>
          <w:tcPr>
            <w:tcW w:w="1101" w:type="dxa"/>
            <w:shd w:val="clear" w:color="auto" w:fill="auto"/>
          </w:tcPr>
          <w:p w:rsidR="000C4D40" w:rsidRPr="000C4D40" w:rsidRDefault="000C4D40" w:rsidP="006E0E20">
            <w:pPr>
              <w:jc w:val="center"/>
              <w:rPr>
                <w:bCs/>
                <w:szCs w:val="21"/>
              </w:rPr>
            </w:pPr>
            <w:r w:rsidRPr="000C4D40">
              <w:rPr>
                <w:rFonts w:hint="eastAsia"/>
                <w:bCs/>
                <w:szCs w:val="21"/>
              </w:rPr>
              <w:lastRenderedPageBreak/>
              <w:t>许竟</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民事</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不当得利</w:t>
            </w:r>
          </w:p>
        </w:tc>
        <w:tc>
          <w:tcPr>
            <w:tcW w:w="1275" w:type="dxa"/>
            <w:shd w:val="clear" w:color="auto" w:fill="auto"/>
          </w:tcPr>
          <w:p w:rsidR="000C4D40" w:rsidRPr="000C4D40" w:rsidRDefault="000C4D40" w:rsidP="006E0E20">
            <w:pPr>
              <w:jc w:val="center"/>
              <w:rPr>
                <w:bCs/>
                <w:szCs w:val="21"/>
              </w:rPr>
            </w:pPr>
            <w:r w:rsidRPr="000C4D40">
              <w:rPr>
                <w:rFonts w:hint="eastAsia"/>
                <w:bCs/>
                <w:szCs w:val="21"/>
              </w:rPr>
              <w:t>（</w:t>
            </w:r>
            <w:r w:rsidRPr="000C4D40">
              <w:rPr>
                <w:rFonts w:hint="eastAsia"/>
                <w:bCs/>
                <w:szCs w:val="21"/>
              </w:rPr>
              <w:t>2021</w:t>
            </w:r>
            <w:r w:rsidRPr="000C4D40">
              <w:rPr>
                <w:rFonts w:hint="eastAsia"/>
                <w:bCs/>
                <w:szCs w:val="21"/>
              </w:rPr>
              <w:t>）吉</w:t>
            </w:r>
            <w:r w:rsidRPr="000C4D40">
              <w:rPr>
                <w:rFonts w:hint="eastAsia"/>
                <w:bCs/>
                <w:szCs w:val="21"/>
              </w:rPr>
              <w:t>0193</w:t>
            </w:r>
            <w:r w:rsidRPr="000C4D40">
              <w:rPr>
                <w:rFonts w:hint="eastAsia"/>
                <w:bCs/>
                <w:szCs w:val="21"/>
              </w:rPr>
              <w:t>民初</w:t>
            </w:r>
            <w:r w:rsidRPr="000C4D40">
              <w:rPr>
                <w:rFonts w:hint="eastAsia"/>
                <w:bCs/>
                <w:szCs w:val="21"/>
              </w:rPr>
              <w:t>1577</w:t>
            </w:r>
            <w:r w:rsidRPr="000C4D40">
              <w:rPr>
                <w:rFonts w:hint="eastAsia"/>
                <w:bCs/>
                <w:szCs w:val="21"/>
              </w:rPr>
              <w:t>号</w:t>
            </w:r>
          </w:p>
        </w:tc>
        <w:tc>
          <w:tcPr>
            <w:tcW w:w="4536" w:type="dxa"/>
            <w:tcBorders>
              <w:right w:val="single" w:sz="4" w:space="0" w:color="auto"/>
            </w:tcBorders>
            <w:shd w:val="clear" w:color="auto" w:fill="auto"/>
          </w:tcPr>
          <w:p w:rsidR="000C4D40" w:rsidRPr="000C4D40" w:rsidRDefault="000C4D40" w:rsidP="006E0E20">
            <w:pPr>
              <w:jc w:val="center"/>
              <w:rPr>
                <w:bCs/>
                <w:szCs w:val="21"/>
              </w:rPr>
            </w:pPr>
            <w:r w:rsidRPr="000C4D40">
              <w:rPr>
                <w:rFonts w:hint="eastAsia"/>
                <w:bCs/>
                <w:szCs w:val="21"/>
              </w:rPr>
              <w:t>存在至亲血缘关系的当事人之间不宜简单的认定双方存在不当得利关系，有利于维护社会道德价值观和血缘亲情，符合社会主义价值观的内涵和要求。</w:t>
            </w:r>
          </w:p>
        </w:tc>
      </w:tr>
      <w:tr w:rsidR="000C4D40" w:rsidRPr="00FD5839" w:rsidTr="00074775">
        <w:tc>
          <w:tcPr>
            <w:tcW w:w="1101" w:type="dxa"/>
            <w:shd w:val="clear" w:color="auto" w:fill="auto"/>
          </w:tcPr>
          <w:p w:rsidR="000C4D40" w:rsidRPr="000C4D40" w:rsidRDefault="000C4D40" w:rsidP="006E0E20">
            <w:pPr>
              <w:jc w:val="center"/>
              <w:rPr>
                <w:bCs/>
                <w:szCs w:val="21"/>
              </w:rPr>
            </w:pPr>
            <w:r w:rsidRPr="000C4D40">
              <w:rPr>
                <w:rFonts w:hint="eastAsia"/>
                <w:bCs/>
                <w:szCs w:val="21"/>
              </w:rPr>
              <w:t>姜小静</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民事</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服务合同</w:t>
            </w:r>
          </w:p>
        </w:tc>
        <w:tc>
          <w:tcPr>
            <w:tcW w:w="1275" w:type="dxa"/>
            <w:shd w:val="clear" w:color="auto" w:fill="auto"/>
          </w:tcPr>
          <w:p w:rsidR="000C4D40" w:rsidRPr="000C4D40" w:rsidRDefault="000C4D40" w:rsidP="006E0E20">
            <w:pPr>
              <w:jc w:val="center"/>
              <w:rPr>
                <w:bCs/>
                <w:szCs w:val="21"/>
              </w:rPr>
            </w:pPr>
            <w:r w:rsidRPr="000C4D40">
              <w:rPr>
                <w:rFonts w:hint="eastAsia"/>
                <w:bCs/>
                <w:szCs w:val="21"/>
              </w:rPr>
              <w:t>（</w:t>
            </w:r>
            <w:r w:rsidRPr="000C4D40">
              <w:rPr>
                <w:rFonts w:hint="eastAsia"/>
                <w:bCs/>
                <w:szCs w:val="21"/>
              </w:rPr>
              <w:t>2021</w:t>
            </w:r>
            <w:r w:rsidRPr="000C4D40">
              <w:rPr>
                <w:rFonts w:hint="eastAsia"/>
                <w:bCs/>
                <w:szCs w:val="21"/>
              </w:rPr>
              <w:t>）吉</w:t>
            </w:r>
            <w:r w:rsidRPr="000C4D40">
              <w:rPr>
                <w:rFonts w:hint="eastAsia"/>
                <w:bCs/>
                <w:szCs w:val="21"/>
              </w:rPr>
              <w:t>0193</w:t>
            </w:r>
            <w:r w:rsidRPr="000C4D40">
              <w:rPr>
                <w:rFonts w:hint="eastAsia"/>
                <w:bCs/>
                <w:szCs w:val="21"/>
              </w:rPr>
              <w:t>民初</w:t>
            </w:r>
            <w:r w:rsidRPr="000C4D40">
              <w:rPr>
                <w:rFonts w:hint="eastAsia"/>
                <w:bCs/>
                <w:szCs w:val="21"/>
              </w:rPr>
              <w:t>3342</w:t>
            </w:r>
            <w:r w:rsidRPr="000C4D40">
              <w:rPr>
                <w:rFonts w:hint="eastAsia"/>
                <w:bCs/>
                <w:szCs w:val="21"/>
              </w:rPr>
              <w:t>号</w:t>
            </w:r>
          </w:p>
        </w:tc>
        <w:tc>
          <w:tcPr>
            <w:tcW w:w="4536" w:type="dxa"/>
            <w:tcBorders>
              <w:right w:val="single" w:sz="4" w:space="0" w:color="auto"/>
            </w:tcBorders>
            <w:shd w:val="clear" w:color="auto" w:fill="auto"/>
          </w:tcPr>
          <w:p w:rsidR="000C4D40" w:rsidRPr="000C4D40" w:rsidRDefault="000C4D40" w:rsidP="006E0E20">
            <w:pPr>
              <w:jc w:val="center"/>
              <w:rPr>
                <w:bCs/>
                <w:szCs w:val="21"/>
              </w:rPr>
            </w:pPr>
            <w:r w:rsidRPr="000C4D40">
              <w:rPr>
                <w:rFonts w:hint="eastAsia"/>
                <w:bCs/>
                <w:szCs w:val="21"/>
              </w:rPr>
              <w:t>案情复杂、具有代表性</w:t>
            </w:r>
          </w:p>
        </w:tc>
      </w:tr>
      <w:tr w:rsidR="000C4D40" w:rsidRPr="00FD5839" w:rsidTr="00074775">
        <w:tc>
          <w:tcPr>
            <w:tcW w:w="1101" w:type="dxa"/>
            <w:shd w:val="clear" w:color="auto" w:fill="auto"/>
          </w:tcPr>
          <w:p w:rsidR="000C4D40" w:rsidRPr="000C4D40" w:rsidRDefault="000C4D40" w:rsidP="006E0E20">
            <w:pPr>
              <w:jc w:val="center"/>
              <w:rPr>
                <w:bCs/>
                <w:szCs w:val="21"/>
              </w:rPr>
            </w:pPr>
            <w:r w:rsidRPr="000C4D40">
              <w:rPr>
                <w:rFonts w:hint="eastAsia"/>
                <w:bCs/>
                <w:szCs w:val="21"/>
              </w:rPr>
              <w:t>闫春林</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民事</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劳动争议</w:t>
            </w:r>
          </w:p>
        </w:tc>
        <w:tc>
          <w:tcPr>
            <w:tcW w:w="1275" w:type="dxa"/>
            <w:shd w:val="clear" w:color="auto" w:fill="auto"/>
          </w:tcPr>
          <w:p w:rsidR="000C4D40" w:rsidRPr="000C4D40" w:rsidRDefault="000C4D40" w:rsidP="006E0E20">
            <w:pPr>
              <w:jc w:val="center"/>
              <w:rPr>
                <w:bCs/>
                <w:szCs w:val="21"/>
              </w:rPr>
            </w:pPr>
            <w:r w:rsidRPr="000C4D40">
              <w:rPr>
                <w:rFonts w:hint="eastAsia"/>
                <w:bCs/>
                <w:szCs w:val="21"/>
              </w:rPr>
              <w:t>（</w:t>
            </w:r>
            <w:r w:rsidRPr="000C4D40">
              <w:rPr>
                <w:rFonts w:hint="eastAsia"/>
                <w:bCs/>
                <w:szCs w:val="21"/>
              </w:rPr>
              <w:t>2022</w:t>
            </w:r>
            <w:r w:rsidRPr="000C4D40">
              <w:rPr>
                <w:rFonts w:hint="eastAsia"/>
                <w:bCs/>
                <w:szCs w:val="21"/>
              </w:rPr>
              <w:t>）吉</w:t>
            </w:r>
            <w:r w:rsidRPr="000C4D40">
              <w:rPr>
                <w:rFonts w:hint="eastAsia"/>
                <w:bCs/>
                <w:szCs w:val="21"/>
              </w:rPr>
              <w:t>0193</w:t>
            </w:r>
            <w:r w:rsidRPr="000C4D40">
              <w:rPr>
                <w:rFonts w:hint="eastAsia"/>
                <w:bCs/>
                <w:szCs w:val="21"/>
              </w:rPr>
              <w:t>民初</w:t>
            </w:r>
            <w:r w:rsidRPr="000C4D40">
              <w:rPr>
                <w:rFonts w:hint="eastAsia"/>
                <w:bCs/>
                <w:szCs w:val="21"/>
              </w:rPr>
              <w:t>28</w:t>
            </w:r>
            <w:r w:rsidRPr="000C4D40">
              <w:rPr>
                <w:rFonts w:hint="eastAsia"/>
                <w:bCs/>
                <w:szCs w:val="21"/>
              </w:rPr>
              <w:t>号</w:t>
            </w:r>
          </w:p>
        </w:tc>
        <w:tc>
          <w:tcPr>
            <w:tcW w:w="4536" w:type="dxa"/>
            <w:tcBorders>
              <w:right w:val="single" w:sz="4" w:space="0" w:color="auto"/>
            </w:tcBorders>
            <w:shd w:val="clear" w:color="auto" w:fill="auto"/>
          </w:tcPr>
          <w:p w:rsidR="000C4D40" w:rsidRPr="000C4D40" w:rsidRDefault="000C4D40" w:rsidP="006E0E20">
            <w:pPr>
              <w:jc w:val="center"/>
              <w:rPr>
                <w:bCs/>
                <w:szCs w:val="21"/>
              </w:rPr>
            </w:pPr>
            <w:r w:rsidRPr="000C4D40">
              <w:rPr>
                <w:rFonts w:hint="eastAsia"/>
                <w:bCs/>
                <w:szCs w:val="21"/>
              </w:rPr>
              <w:t>本篇裁判文书中涉及了多个争议焦点，</w:t>
            </w:r>
            <w:r w:rsidRPr="000C4D40">
              <w:rPr>
                <w:rFonts w:hint="eastAsia"/>
                <w:bCs/>
                <w:szCs w:val="21"/>
              </w:rPr>
              <w:t>1</w:t>
            </w:r>
            <w:r w:rsidRPr="000C4D40">
              <w:rPr>
                <w:rFonts w:hint="eastAsia"/>
                <w:bCs/>
                <w:szCs w:val="21"/>
              </w:rPr>
              <w:t>、企业员工的工资奖金的具体规定，当事人要求提高工资标准是否合理，是否应予补差。</w:t>
            </w:r>
            <w:r w:rsidRPr="000C4D40">
              <w:rPr>
                <w:rFonts w:hint="eastAsia"/>
                <w:bCs/>
                <w:szCs w:val="21"/>
              </w:rPr>
              <w:t>2</w:t>
            </w:r>
            <w:r w:rsidRPr="000C4D40">
              <w:rPr>
                <w:rFonts w:hint="eastAsia"/>
                <w:bCs/>
                <w:szCs w:val="21"/>
              </w:rPr>
              <w:t>、固定租房补助是否应予支持。</w:t>
            </w:r>
            <w:r w:rsidRPr="000C4D40">
              <w:rPr>
                <w:rFonts w:hint="eastAsia"/>
                <w:bCs/>
                <w:szCs w:val="21"/>
              </w:rPr>
              <w:t>3</w:t>
            </w:r>
            <w:r w:rsidRPr="000C4D40">
              <w:rPr>
                <w:rFonts w:hint="eastAsia"/>
                <w:bCs/>
                <w:szCs w:val="21"/>
              </w:rPr>
              <w:t>、是否应该支付绩效奖金及年终奖。</w:t>
            </w:r>
            <w:r w:rsidRPr="000C4D40">
              <w:rPr>
                <w:rFonts w:hint="eastAsia"/>
                <w:bCs/>
                <w:szCs w:val="21"/>
              </w:rPr>
              <w:t>4</w:t>
            </w:r>
            <w:r w:rsidRPr="000C4D40">
              <w:rPr>
                <w:rFonts w:hint="eastAsia"/>
                <w:bCs/>
                <w:szCs w:val="21"/>
              </w:rPr>
              <w:t>、是否应该支付违法解除劳动合同赔偿金。</w:t>
            </w:r>
          </w:p>
        </w:tc>
      </w:tr>
      <w:tr w:rsidR="000C4D40" w:rsidRPr="00FD5839" w:rsidTr="00074775">
        <w:tc>
          <w:tcPr>
            <w:tcW w:w="1101" w:type="dxa"/>
            <w:shd w:val="clear" w:color="auto" w:fill="auto"/>
          </w:tcPr>
          <w:p w:rsidR="000C4D40" w:rsidRPr="000C4D40" w:rsidRDefault="000C4D40" w:rsidP="006E0E20">
            <w:pPr>
              <w:jc w:val="center"/>
              <w:rPr>
                <w:bCs/>
                <w:szCs w:val="21"/>
              </w:rPr>
            </w:pPr>
            <w:r w:rsidRPr="000C4D40">
              <w:rPr>
                <w:rFonts w:hint="eastAsia"/>
                <w:bCs/>
                <w:szCs w:val="21"/>
              </w:rPr>
              <w:t>史兰跃</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民事</w:t>
            </w:r>
          </w:p>
        </w:tc>
        <w:tc>
          <w:tcPr>
            <w:tcW w:w="1134" w:type="dxa"/>
            <w:shd w:val="clear" w:color="auto" w:fill="auto"/>
          </w:tcPr>
          <w:p w:rsidR="000C4D40" w:rsidRPr="000C4D40" w:rsidRDefault="000C4D40" w:rsidP="006E0E20">
            <w:pPr>
              <w:jc w:val="center"/>
              <w:rPr>
                <w:bCs/>
                <w:szCs w:val="21"/>
              </w:rPr>
            </w:pPr>
            <w:r w:rsidRPr="000C4D40">
              <w:rPr>
                <w:rFonts w:hint="eastAsia"/>
                <w:bCs/>
                <w:szCs w:val="21"/>
              </w:rPr>
              <w:t>财产损害赔偿</w:t>
            </w:r>
          </w:p>
        </w:tc>
        <w:tc>
          <w:tcPr>
            <w:tcW w:w="1275" w:type="dxa"/>
            <w:shd w:val="clear" w:color="auto" w:fill="auto"/>
          </w:tcPr>
          <w:p w:rsidR="000C4D40" w:rsidRPr="000C4D40" w:rsidRDefault="000C4D40" w:rsidP="006E0E20">
            <w:pPr>
              <w:jc w:val="center"/>
              <w:rPr>
                <w:bCs/>
                <w:szCs w:val="21"/>
              </w:rPr>
            </w:pPr>
            <w:r w:rsidRPr="000C4D40">
              <w:rPr>
                <w:rFonts w:hint="eastAsia"/>
                <w:bCs/>
                <w:szCs w:val="21"/>
              </w:rPr>
              <w:t>（</w:t>
            </w:r>
            <w:r w:rsidRPr="000C4D40">
              <w:rPr>
                <w:rFonts w:hint="eastAsia"/>
                <w:bCs/>
                <w:szCs w:val="21"/>
              </w:rPr>
              <w:t>2021</w:t>
            </w:r>
            <w:r w:rsidRPr="000C4D40">
              <w:rPr>
                <w:rFonts w:hint="eastAsia"/>
                <w:bCs/>
                <w:szCs w:val="21"/>
              </w:rPr>
              <w:t>）吉</w:t>
            </w:r>
            <w:r w:rsidRPr="000C4D40">
              <w:rPr>
                <w:rFonts w:hint="eastAsia"/>
                <w:bCs/>
                <w:szCs w:val="21"/>
              </w:rPr>
              <w:t>0193</w:t>
            </w:r>
            <w:r w:rsidRPr="000C4D40">
              <w:rPr>
                <w:rFonts w:hint="eastAsia"/>
                <w:bCs/>
                <w:szCs w:val="21"/>
              </w:rPr>
              <w:t>民初</w:t>
            </w:r>
            <w:r w:rsidRPr="000C4D40">
              <w:rPr>
                <w:rFonts w:hint="eastAsia"/>
                <w:bCs/>
                <w:szCs w:val="21"/>
              </w:rPr>
              <w:t>3084</w:t>
            </w:r>
            <w:r w:rsidRPr="000C4D40">
              <w:rPr>
                <w:rFonts w:hint="eastAsia"/>
                <w:bCs/>
                <w:szCs w:val="21"/>
              </w:rPr>
              <w:t>号</w:t>
            </w:r>
          </w:p>
        </w:tc>
        <w:tc>
          <w:tcPr>
            <w:tcW w:w="4536" w:type="dxa"/>
            <w:tcBorders>
              <w:right w:val="single" w:sz="4" w:space="0" w:color="auto"/>
            </w:tcBorders>
            <w:shd w:val="clear" w:color="auto" w:fill="auto"/>
          </w:tcPr>
          <w:p w:rsidR="000C4D40" w:rsidRPr="000C4D40" w:rsidRDefault="000C4D40" w:rsidP="006E0E20">
            <w:pPr>
              <w:jc w:val="center"/>
              <w:rPr>
                <w:bCs/>
                <w:szCs w:val="21"/>
              </w:rPr>
            </w:pPr>
            <w:r w:rsidRPr="000C4D40">
              <w:rPr>
                <w:rFonts w:hint="eastAsia"/>
                <w:bCs/>
                <w:szCs w:val="21"/>
              </w:rPr>
              <w:t>用人单位在员工离职时应当依法为员工办理离职手续，清算双方之间的权利义务，做到人走事了，避免出现后续矛盾与纷争。</w:t>
            </w:r>
          </w:p>
        </w:tc>
      </w:tr>
      <w:tr w:rsidR="008A0DED" w:rsidRPr="00FD5839" w:rsidTr="00074775">
        <w:tc>
          <w:tcPr>
            <w:tcW w:w="1101"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胡亮</w:t>
            </w:r>
          </w:p>
        </w:tc>
        <w:tc>
          <w:tcPr>
            <w:tcW w:w="1134"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刑事</w:t>
            </w:r>
          </w:p>
        </w:tc>
        <w:tc>
          <w:tcPr>
            <w:tcW w:w="1134"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非法采矿罪</w:t>
            </w:r>
          </w:p>
        </w:tc>
        <w:tc>
          <w:tcPr>
            <w:tcW w:w="1275"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Style w:val="sl-data-cell7"/>
                <w:rFonts w:asciiTheme="minorEastAsia" w:eastAsiaTheme="minorEastAsia" w:hAnsiTheme="minorEastAsia" w:cs="宋体"/>
                <w:color w:val="auto"/>
                <w:szCs w:val="21"/>
              </w:rPr>
              <w:t>（2021）吉0193刑初127号</w:t>
            </w:r>
          </w:p>
        </w:tc>
        <w:tc>
          <w:tcPr>
            <w:tcW w:w="4536" w:type="dxa"/>
            <w:tcBorders>
              <w:right w:val="single" w:sz="4" w:space="0" w:color="auto"/>
            </w:tcBorders>
            <w:shd w:val="clear" w:color="auto" w:fill="auto"/>
          </w:tcPr>
          <w:p w:rsidR="008A0DED" w:rsidRPr="008A0DED" w:rsidRDefault="008A0DED" w:rsidP="006E0E20">
            <w:pPr>
              <w:rPr>
                <w:rFonts w:asciiTheme="minorEastAsia" w:eastAsiaTheme="minorEastAsia" w:hAnsiTheme="minorEastAsia" w:cs="仿宋"/>
                <w:szCs w:val="21"/>
              </w:rPr>
            </w:pPr>
            <w:r w:rsidRPr="008A0DED">
              <w:rPr>
                <w:rFonts w:asciiTheme="minorEastAsia" w:eastAsiaTheme="minorEastAsia" w:hAnsiTheme="minorEastAsia" w:cs="仿宋" w:hint="eastAsia"/>
                <w:szCs w:val="21"/>
              </w:rPr>
              <w:t>打击私挖滥采矿产资源违法犯罪行为是加大四大行业领域整治力度，全面规范矿产资源管理秩序的必然要求，也是防范化解煤矿私挖滥采各类风险，维护安全稳定社会大局的重要举措。人民法院作为国家审判机关，充分发挥职能作用，积极参与审判私挖滥采矿产资源行动是义不容辞的责任。</w:t>
            </w:r>
          </w:p>
          <w:p w:rsidR="008A0DED" w:rsidRPr="00981DDC" w:rsidRDefault="008A0DED" w:rsidP="006E0E20">
            <w:pPr>
              <w:rPr>
                <w:rFonts w:asciiTheme="minorEastAsia" w:eastAsiaTheme="minorEastAsia" w:hAnsiTheme="minorEastAsia" w:cs="仿宋"/>
                <w:szCs w:val="21"/>
              </w:rPr>
            </w:pPr>
            <w:r w:rsidRPr="008A0DED">
              <w:rPr>
                <w:rFonts w:asciiTheme="minorEastAsia" w:eastAsiaTheme="minorEastAsia" w:hAnsiTheme="minorEastAsia" w:cs="仿宋" w:hint="eastAsia"/>
                <w:szCs w:val="21"/>
              </w:rPr>
              <w:t>相信经过此案的审判，会给更多有利欲熏心的犯罪分子敲响警钟，也会让“绿水青山就是金山银山”、共建美丽吉林的理念更加深入人心，建设绿色新区、法治新区。</w:t>
            </w:r>
          </w:p>
        </w:tc>
      </w:tr>
      <w:tr w:rsidR="008A0DED" w:rsidRPr="00FD5839" w:rsidTr="00074775">
        <w:tc>
          <w:tcPr>
            <w:tcW w:w="1101"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胡亮</w:t>
            </w:r>
          </w:p>
        </w:tc>
        <w:tc>
          <w:tcPr>
            <w:tcW w:w="1134"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刑事</w:t>
            </w:r>
          </w:p>
        </w:tc>
        <w:tc>
          <w:tcPr>
            <w:tcW w:w="1134" w:type="dxa"/>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非法制造枪支罪</w:t>
            </w:r>
          </w:p>
        </w:tc>
        <w:tc>
          <w:tcPr>
            <w:tcW w:w="1275" w:type="dxa"/>
            <w:shd w:val="clear" w:color="auto" w:fill="auto"/>
          </w:tcPr>
          <w:p w:rsidR="008A0DED" w:rsidRPr="008A0DED" w:rsidRDefault="008A0DED" w:rsidP="006E0E20">
            <w:pPr>
              <w:jc w:val="center"/>
              <w:rPr>
                <w:rFonts w:asciiTheme="minorEastAsia" w:eastAsiaTheme="minorEastAsia" w:hAnsiTheme="minorEastAsia" w:cs="仿宋"/>
                <w:szCs w:val="21"/>
              </w:rPr>
            </w:pPr>
            <w:r w:rsidRPr="008A0DED">
              <w:rPr>
                <w:rFonts w:asciiTheme="minorEastAsia" w:eastAsiaTheme="minorEastAsia" w:hAnsiTheme="minorEastAsia" w:cs="仿宋" w:hint="eastAsia"/>
                <w:szCs w:val="21"/>
              </w:rPr>
              <w:t>（2021）吉0193刑初134号</w:t>
            </w:r>
          </w:p>
          <w:p w:rsidR="008A0DED" w:rsidRPr="008A0DED" w:rsidRDefault="008A0DED" w:rsidP="006E0E20">
            <w:pPr>
              <w:jc w:val="center"/>
              <w:rPr>
                <w:rFonts w:asciiTheme="minorEastAsia" w:eastAsiaTheme="minorEastAsia" w:hAnsiTheme="minorEastAsia"/>
                <w:szCs w:val="21"/>
              </w:rPr>
            </w:pPr>
          </w:p>
        </w:tc>
        <w:tc>
          <w:tcPr>
            <w:tcW w:w="4536" w:type="dxa"/>
            <w:tcBorders>
              <w:right w:val="single" w:sz="4" w:space="0" w:color="auto"/>
            </w:tcBorders>
            <w:shd w:val="clear" w:color="auto" w:fill="auto"/>
          </w:tcPr>
          <w:p w:rsidR="008A0DED" w:rsidRPr="008A0DED" w:rsidRDefault="008A0DED" w:rsidP="006E0E20">
            <w:pPr>
              <w:jc w:val="center"/>
              <w:rPr>
                <w:rFonts w:asciiTheme="minorEastAsia" w:eastAsiaTheme="minorEastAsia" w:hAnsiTheme="minorEastAsia"/>
                <w:szCs w:val="21"/>
              </w:rPr>
            </w:pPr>
            <w:r w:rsidRPr="008A0DED">
              <w:rPr>
                <w:rFonts w:asciiTheme="minorEastAsia" w:eastAsiaTheme="minorEastAsia" w:hAnsiTheme="minorEastAsia" w:hint="eastAsia"/>
                <w:szCs w:val="21"/>
              </w:rPr>
              <w:t>坚决贯彻落实整治枪暴违法犯罪的相关工作要求，保持对枪暴类犯罪的严打高压态势。该案，明晰了行为人在已有装置的基础上进行组装和改造，如果其组装和改造行为具有枪支实际意义上的改变，应认定为非法制造枪支罪。该案对于建设平安新区、法治新区具有重要意义。</w:t>
            </w:r>
          </w:p>
        </w:tc>
      </w:tr>
      <w:tr w:rsidR="006E0E20" w:rsidRPr="00FD5839" w:rsidTr="00074775">
        <w:tc>
          <w:tcPr>
            <w:tcW w:w="1101" w:type="dxa"/>
            <w:shd w:val="clear" w:color="auto" w:fill="auto"/>
          </w:tcPr>
          <w:p w:rsidR="006E0E20" w:rsidRPr="008A0DED" w:rsidRDefault="006E0E20" w:rsidP="006E0E20">
            <w:pPr>
              <w:jc w:val="center"/>
              <w:rPr>
                <w:rFonts w:asciiTheme="minorEastAsia" w:eastAsiaTheme="minorEastAsia" w:hAnsiTheme="minorEastAsia"/>
                <w:szCs w:val="21"/>
              </w:rPr>
            </w:pPr>
            <w:r>
              <w:rPr>
                <w:rFonts w:asciiTheme="minorEastAsia" w:eastAsiaTheme="minorEastAsia" w:hAnsiTheme="minorEastAsia" w:hint="eastAsia"/>
                <w:szCs w:val="21"/>
              </w:rPr>
              <w:t>郭鹏飞</w:t>
            </w:r>
          </w:p>
        </w:tc>
        <w:tc>
          <w:tcPr>
            <w:tcW w:w="1134" w:type="dxa"/>
            <w:shd w:val="clear" w:color="auto" w:fill="auto"/>
          </w:tcPr>
          <w:p w:rsidR="006E0E20" w:rsidRPr="008A0DED" w:rsidRDefault="006E0E20" w:rsidP="006E0E20">
            <w:pPr>
              <w:jc w:val="center"/>
              <w:rPr>
                <w:rFonts w:asciiTheme="minorEastAsia" w:eastAsiaTheme="minorEastAsia" w:hAnsiTheme="minorEastAsia"/>
                <w:szCs w:val="21"/>
              </w:rPr>
            </w:pPr>
            <w:r>
              <w:rPr>
                <w:rFonts w:asciiTheme="minorEastAsia" w:eastAsiaTheme="minorEastAsia" w:hAnsiTheme="minorEastAsia" w:hint="eastAsia"/>
                <w:szCs w:val="21"/>
              </w:rPr>
              <w:t>民事</w:t>
            </w:r>
          </w:p>
        </w:tc>
        <w:tc>
          <w:tcPr>
            <w:tcW w:w="1134" w:type="dxa"/>
            <w:shd w:val="clear" w:color="auto" w:fill="auto"/>
          </w:tcPr>
          <w:p w:rsidR="006E0E20" w:rsidRPr="008A0DED" w:rsidRDefault="006E0E20" w:rsidP="006E0E20">
            <w:pPr>
              <w:jc w:val="center"/>
              <w:rPr>
                <w:rFonts w:asciiTheme="minorEastAsia" w:eastAsiaTheme="minorEastAsia" w:hAnsiTheme="minorEastAsia"/>
                <w:szCs w:val="21"/>
              </w:rPr>
            </w:pPr>
            <w:r>
              <w:rPr>
                <w:rFonts w:asciiTheme="minorEastAsia" w:eastAsiaTheme="minorEastAsia" w:hAnsiTheme="minorEastAsia" w:hint="eastAsia"/>
                <w:szCs w:val="21"/>
              </w:rPr>
              <w:t>合同纠纷</w:t>
            </w:r>
          </w:p>
        </w:tc>
        <w:tc>
          <w:tcPr>
            <w:tcW w:w="1275" w:type="dxa"/>
            <w:shd w:val="clear" w:color="auto" w:fill="auto"/>
          </w:tcPr>
          <w:p w:rsidR="006E0E20" w:rsidRPr="008A0DED" w:rsidRDefault="006E0E20" w:rsidP="006E0E20">
            <w:pPr>
              <w:jc w:val="center"/>
              <w:rPr>
                <w:rFonts w:asciiTheme="minorEastAsia" w:eastAsiaTheme="minorEastAsia" w:hAnsiTheme="minorEastAsia" w:cs="仿宋"/>
                <w:szCs w:val="21"/>
              </w:rPr>
            </w:pPr>
            <w:r w:rsidRPr="006E0E20">
              <w:rPr>
                <w:rFonts w:asciiTheme="minorEastAsia" w:eastAsiaTheme="minorEastAsia" w:hAnsiTheme="minorEastAsia" w:cs="仿宋" w:hint="eastAsia"/>
                <w:szCs w:val="21"/>
              </w:rPr>
              <w:t>（2020）吉0193民初3348号</w:t>
            </w:r>
          </w:p>
        </w:tc>
        <w:tc>
          <w:tcPr>
            <w:tcW w:w="4536" w:type="dxa"/>
            <w:tcBorders>
              <w:right w:val="single" w:sz="4" w:space="0" w:color="auto"/>
            </w:tcBorders>
            <w:shd w:val="clear" w:color="auto" w:fill="auto"/>
          </w:tcPr>
          <w:p w:rsidR="006E0E20" w:rsidRPr="008A0DED" w:rsidRDefault="00E64B3F" w:rsidP="006E0E20">
            <w:pPr>
              <w:jc w:val="center"/>
              <w:rPr>
                <w:rFonts w:asciiTheme="minorEastAsia" w:eastAsiaTheme="minorEastAsia" w:hAnsiTheme="minorEastAsia"/>
                <w:szCs w:val="21"/>
              </w:rPr>
            </w:pPr>
            <w:r w:rsidRPr="000C4D40">
              <w:rPr>
                <w:rFonts w:hint="eastAsia"/>
                <w:bCs/>
                <w:szCs w:val="21"/>
              </w:rPr>
              <w:t>案情复杂、具有代表性</w:t>
            </w:r>
          </w:p>
        </w:tc>
      </w:tr>
    </w:tbl>
    <w:p w:rsidR="00141FE5" w:rsidRPr="00EA5A4B" w:rsidRDefault="00141FE5" w:rsidP="00141FE5">
      <w:pPr>
        <w:spacing w:line="600" w:lineRule="exact"/>
        <w:jc w:val="left"/>
        <w:rPr>
          <w:b/>
          <w:bCs/>
        </w:rPr>
      </w:pPr>
    </w:p>
    <w:sectPr w:rsidR="00141FE5" w:rsidRPr="00EA5A4B" w:rsidSect="000D2338">
      <w:footerReference w:type="even" r:id="rId8"/>
      <w:footerReference w:type="default" r:id="rId9"/>
      <w:pgSz w:w="11906" w:h="16838"/>
      <w:pgMar w:top="1588" w:right="1418" w:bottom="1588" w:left="1418" w:header="680" w:footer="68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FA" w:rsidRDefault="00A057FA">
      <w:r>
        <w:separator/>
      </w:r>
    </w:p>
  </w:endnote>
  <w:endnote w:type="continuationSeparator" w:id="1">
    <w:p w:rsidR="00A057FA" w:rsidRDefault="00A0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Pr="000D2338" w:rsidRDefault="003379A1">
    <w:pPr>
      <w:pStyle w:val="a5"/>
      <w:rPr>
        <w:rFonts w:ascii="宋体" w:hAnsi="宋体"/>
        <w:sz w:val="28"/>
        <w:szCs w:val="28"/>
      </w:rPr>
    </w:pPr>
    <w:r w:rsidRPr="000D2338">
      <w:rPr>
        <w:rFonts w:ascii="宋体" w:hAnsi="宋体"/>
        <w:sz w:val="28"/>
        <w:szCs w:val="28"/>
      </w:rPr>
      <w:fldChar w:fldCharType="begin"/>
    </w:r>
    <w:r w:rsidR="000D2338" w:rsidRPr="000D2338">
      <w:rPr>
        <w:rFonts w:ascii="宋体" w:hAnsi="宋体"/>
        <w:sz w:val="28"/>
        <w:szCs w:val="28"/>
      </w:rPr>
      <w:instrText xml:space="preserve"> PAGE   \* MERGEFORMAT </w:instrText>
    </w:r>
    <w:r w:rsidRPr="000D2338">
      <w:rPr>
        <w:rFonts w:ascii="宋体" w:hAnsi="宋体"/>
        <w:sz w:val="28"/>
        <w:szCs w:val="28"/>
      </w:rPr>
      <w:fldChar w:fldCharType="separate"/>
    </w:r>
    <w:r w:rsidR="0045147D" w:rsidRPr="0045147D">
      <w:rPr>
        <w:rFonts w:ascii="宋体" w:hAnsi="宋体"/>
        <w:noProof/>
        <w:sz w:val="28"/>
        <w:szCs w:val="28"/>
        <w:lang w:val="zh-CN"/>
      </w:rPr>
      <w:t>-</w:t>
    </w:r>
    <w:r w:rsidR="0045147D">
      <w:rPr>
        <w:rFonts w:ascii="宋体" w:hAnsi="宋体"/>
        <w:noProof/>
        <w:sz w:val="28"/>
        <w:szCs w:val="28"/>
      </w:rPr>
      <w:t xml:space="preserve"> 2 -</w:t>
    </w:r>
    <w:r w:rsidRPr="000D2338">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3379A1" w:rsidP="00532CA6">
    <w:pPr>
      <w:pStyle w:val="a5"/>
      <w:tabs>
        <w:tab w:val="clear" w:pos="4153"/>
        <w:tab w:val="clear" w:pos="8306"/>
        <w:tab w:val="right" w:pos="9070"/>
      </w:tabs>
      <w:jc w:val="right"/>
    </w:pPr>
    <w:r w:rsidRPr="000D2338">
      <w:rPr>
        <w:rFonts w:ascii="宋体" w:hAnsi="宋体"/>
        <w:sz w:val="28"/>
        <w:szCs w:val="28"/>
      </w:rPr>
      <w:fldChar w:fldCharType="begin"/>
    </w:r>
    <w:r w:rsidR="000D2338" w:rsidRPr="000D2338">
      <w:rPr>
        <w:rFonts w:ascii="宋体" w:hAnsi="宋体"/>
        <w:sz w:val="28"/>
        <w:szCs w:val="28"/>
      </w:rPr>
      <w:instrText xml:space="preserve"> PAGE   \* MERGEFORMAT </w:instrText>
    </w:r>
    <w:r w:rsidRPr="000D2338">
      <w:rPr>
        <w:rFonts w:ascii="宋体" w:hAnsi="宋体"/>
        <w:sz w:val="28"/>
        <w:szCs w:val="28"/>
      </w:rPr>
      <w:fldChar w:fldCharType="separate"/>
    </w:r>
    <w:r w:rsidR="0045147D" w:rsidRPr="0045147D">
      <w:rPr>
        <w:rFonts w:ascii="宋体" w:hAnsi="宋体"/>
        <w:noProof/>
        <w:sz w:val="28"/>
        <w:szCs w:val="28"/>
        <w:lang w:val="zh-CN"/>
      </w:rPr>
      <w:t>-</w:t>
    </w:r>
    <w:r w:rsidR="0045147D">
      <w:rPr>
        <w:rFonts w:ascii="宋体" w:hAnsi="宋体"/>
        <w:noProof/>
        <w:sz w:val="28"/>
        <w:szCs w:val="28"/>
      </w:rPr>
      <w:t xml:space="preserve"> 1 -</w:t>
    </w:r>
    <w:r w:rsidRPr="000D2338">
      <w:rPr>
        <w:rFonts w:ascii="宋体" w:hAnsi="宋体"/>
        <w:sz w:val="28"/>
        <w:szCs w:val="28"/>
      </w:rPr>
      <w:fldChar w:fldCharType="end"/>
    </w:r>
    <w:r w:rsidR="000D233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FA" w:rsidRDefault="00A057FA">
      <w:r>
        <w:separator/>
      </w:r>
    </w:p>
  </w:footnote>
  <w:footnote w:type="continuationSeparator" w:id="1">
    <w:p w:rsidR="00A057FA" w:rsidRDefault="00A0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01EC85"/>
    <w:multiLevelType w:val="singleLevel"/>
    <w:tmpl w:val="FE01EC85"/>
    <w:lvl w:ilvl="0">
      <w:start w:val="1"/>
      <w:numFmt w:val="decimal"/>
      <w:lvlText w:val="%1."/>
      <w:lvlJc w:val="left"/>
      <w:pPr>
        <w:tabs>
          <w:tab w:val="left" w:pos="312"/>
        </w:tabs>
      </w:pPr>
    </w:lvl>
  </w:abstractNum>
  <w:abstractNum w:abstractNumId="1">
    <w:nsid w:val="00000007"/>
    <w:multiLevelType w:val="multilevel"/>
    <w:tmpl w:val="0000000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50F337B"/>
    <w:multiLevelType w:val="hybridMultilevel"/>
    <w:tmpl w:val="25B88E94"/>
    <w:lvl w:ilvl="0" w:tplc="517EAFC8">
      <w:start w:val="1"/>
      <w:numFmt w:val="japaneseCounting"/>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8F726A"/>
    <w:multiLevelType w:val="hybridMultilevel"/>
    <w:tmpl w:val="2A0C8884"/>
    <w:lvl w:ilvl="0" w:tplc="A98ABAC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63269B9"/>
    <w:multiLevelType w:val="hybridMultilevel"/>
    <w:tmpl w:val="EE32ABF2"/>
    <w:lvl w:ilvl="0" w:tplc="CA5CD0A6">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C67"/>
    <w:rsid w:val="00001A05"/>
    <w:rsid w:val="00003D9A"/>
    <w:rsid w:val="00010633"/>
    <w:rsid w:val="0001493F"/>
    <w:rsid w:val="0001770B"/>
    <w:rsid w:val="00027637"/>
    <w:rsid w:val="000301E0"/>
    <w:rsid w:val="000348E0"/>
    <w:rsid w:val="000421C4"/>
    <w:rsid w:val="0004336F"/>
    <w:rsid w:val="0004395C"/>
    <w:rsid w:val="00046967"/>
    <w:rsid w:val="00055171"/>
    <w:rsid w:val="0005613E"/>
    <w:rsid w:val="00063413"/>
    <w:rsid w:val="00074775"/>
    <w:rsid w:val="00074F66"/>
    <w:rsid w:val="000764DE"/>
    <w:rsid w:val="00080B69"/>
    <w:rsid w:val="000819DF"/>
    <w:rsid w:val="00092B09"/>
    <w:rsid w:val="0009392E"/>
    <w:rsid w:val="00096A82"/>
    <w:rsid w:val="00097E2A"/>
    <w:rsid w:val="000A1EA0"/>
    <w:rsid w:val="000A3B30"/>
    <w:rsid w:val="000B4AB5"/>
    <w:rsid w:val="000B5302"/>
    <w:rsid w:val="000B5959"/>
    <w:rsid w:val="000B7EC5"/>
    <w:rsid w:val="000C430F"/>
    <w:rsid w:val="000C4D40"/>
    <w:rsid w:val="000C70BC"/>
    <w:rsid w:val="000D2338"/>
    <w:rsid w:val="000D2E27"/>
    <w:rsid w:val="000D467C"/>
    <w:rsid w:val="000E6D26"/>
    <w:rsid w:val="000F5D66"/>
    <w:rsid w:val="00103E6E"/>
    <w:rsid w:val="001072F0"/>
    <w:rsid w:val="00111247"/>
    <w:rsid w:val="00113355"/>
    <w:rsid w:val="001167F4"/>
    <w:rsid w:val="00124FA1"/>
    <w:rsid w:val="00131D01"/>
    <w:rsid w:val="00133577"/>
    <w:rsid w:val="00134328"/>
    <w:rsid w:val="001350C9"/>
    <w:rsid w:val="00141FE5"/>
    <w:rsid w:val="001461DB"/>
    <w:rsid w:val="001472E8"/>
    <w:rsid w:val="00151807"/>
    <w:rsid w:val="00156BF0"/>
    <w:rsid w:val="0016508E"/>
    <w:rsid w:val="00172A27"/>
    <w:rsid w:val="00176543"/>
    <w:rsid w:val="0019276C"/>
    <w:rsid w:val="00194476"/>
    <w:rsid w:val="0019796C"/>
    <w:rsid w:val="001A7467"/>
    <w:rsid w:val="001C2EE9"/>
    <w:rsid w:val="001C7B7E"/>
    <w:rsid w:val="001D09EA"/>
    <w:rsid w:val="001D5CB8"/>
    <w:rsid w:val="001D72F6"/>
    <w:rsid w:val="001E2B5B"/>
    <w:rsid w:val="001F5DEC"/>
    <w:rsid w:val="001F76D6"/>
    <w:rsid w:val="00200B7D"/>
    <w:rsid w:val="00202724"/>
    <w:rsid w:val="00203B0B"/>
    <w:rsid w:val="00205F54"/>
    <w:rsid w:val="00212AC1"/>
    <w:rsid w:val="00216988"/>
    <w:rsid w:val="00223704"/>
    <w:rsid w:val="00227694"/>
    <w:rsid w:val="00227D0C"/>
    <w:rsid w:val="00231441"/>
    <w:rsid w:val="00234868"/>
    <w:rsid w:val="00235D80"/>
    <w:rsid w:val="00247B6F"/>
    <w:rsid w:val="00260632"/>
    <w:rsid w:val="0027307D"/>
    <w:rsid w:val="002747E9"/>
    <w:rsid w:val="002768BF"/>
    <w:rsid w:val="00282DF1"/>
    <w:rsid w:val="002853D7"/>
    <w:rsid w:val="002869B1"/>
    <w:rsid w:val="002873CD"/>
    <w:rsid w:val="002935A7"/>
    <w:rsid w:val="00295BA9"/>
    <w:rsid w:val="002A4DED"/>
    <w:rsid w:val="002B034F"/>
    <w:rsid w:val="002C1E55"/>
    <w:rsid w:val="002C275C"/>
    <w:rsid w:val="002C2A4C"/>
    <w:rsid w:val="002D2392"/>
    <w:rsid w:val="002E0AD8"/>
    <w:rsid w:val="002E3F18"/>
    <w:rsid w:val="002F18B2"/>
    <w:rsid w:val="003008D9"/>
    <w:rsid w:val="003114D4"/>
    <w:rsid w:val="00314F5D"/>
    <w:rsid w:val="0031624F"/>
    <w:rsid w:val="00323B2C"/>
    <w:rsid w:val="00325297"/>
    <w:rsid w:val="00327FE5"/>
    <w:rsid w:val="00331858"/>
    <w:rsid w:val="003349F5"/>
    <w:rsid w:val="003379A1"/>
    <w:rsid w:val="0034713C"/>
    <w:rsid w:val="00361B91"/>
    <w:rsid w:val="00361C42"/>
    <w:rsid w:val="0037330D"/>
    <w:rsid w:val="00373A64"/>
    <w:rsid w:val="00376C14"/>
    <w:rsid w:val="00386B38"/>
    <w:rsid w:val="00391146"/>
    <w:rsid w:val="00396394"/>
    <w:rsid w:val="003B031B"/>
    <w:rsid w:val="003B6210"/>
    <w:rsid w:val="003C04AC"/>
    <w:rsid w:val="003D370C"/>
    <w:rsid w:val="003D3F2A"/>
    <w:rsid w:val="003E15BD"/>
    <w:rsid w:val="003E3741"/>
    <w:rsid w:val="003E54D2"/>
    <w:rsid w:val="003E65FF"/>
    <w:rsid w:val="003F13D4"/>
    <w:rsid w:val="00405B2F"/>
    <w:rsid w:val="004113AE"/>
    <w:rsid w:val="004157C9"/>
    <w:rsid w:val="004224E6"/>
    <w:rsid w:val="00425D53"/>
    <w:rsid w:val="004373F6"/>
    <w:rsid w:val="00440138"/>
    <w:rsid w:val="004409F6"/>
    <w:rsid w:val="004420F6"/>
    <w:rsid w:val="00450764"/>
    <w:rsid w:val="0045147D"/>
    <w:rsid w:val="00460B00"/>
    <w:rsid w:val="00461E26"/>
    <w:rsid w:val="0046665F"/>
    <w:rsid w:val="004826FE"/>
    <w:rsid w:val="00484D50"/>
    <w:rsid w:val="00485261"/>
    <w:rsid w:val="00485F45"/>
    <w:rsid w:val="00491A64"/>
    <w:rsid w:val="00494D2C"/>
    <w:rsid w:val="004A0929"/>
    <w:rsid w:val="004A3A3F"/>
    <w:rsid w:val="004A719C"/>
    <w:rsid w:val="004B34A2"/>
    <w:rsid w:val="004C28E1"/>
    <w:rsid w:val="004C2CAE"/>
    <w:rsid w:val="004D04E4"/>
    <w:rsid w:val="004D2000"/>
    <w:rsid w:val="004F4062"/>
    <w:rsid w:val="004F5638"/>
    <w:rsid w:val="004F6347"/>
    <w:rsid w:val="0050074B"/>
    <w:rsid w:val="00500F08"/>
    <w:rsid w:val="00501C1D"/>
    <w:rsid w:val="00504A49"/>
    <w:rsid w:val="00506E37"/>
    <w:rsid w:val="00512BBF"/>
    <w:rsid w:val="005137C4"/>
    <w:rsid w:val="00513997"/>
    <w:rsid w:val="00532AA3"/>
    <w:rsid w:val="00532CA6"/>
    <w:rsid w:val="00532CD2"/>
    <w:rsid w:val="005335DA"/>
    <w:rsid w:val="00535EC3"/>
    <w:rsid w:val="00543B90"/>
    <w:rsid w:val="00546021"/>
    <w:rsid w:val="005663BC"/>
    <w:rsid w:val="0057086D"/>
    <w:rsid w:val="00577493"/>
    <w:rsid w:val="0058151D"/>
    <w:rsid w:val="005844B9"/>
    <w:rsid w:val="00586266"/>
    <w:rsid w:val="00587ECE"/>
    <w:rsid w:val="005934BE"/>
    <w:rsid w:val="005943E5"/>
    <w:rsid w:val="00595FFC"/>
    <w:rsid w:val="0059737C"/>
    <w:rsid w:val="005B04F9"/>
    <w:rsid w:val="005B1495"/>
    <w:rsid w:val="005C6E0C"/>
    <w:rsid w:val="005D0F3B"/>
    <w:rsid w:val="005D16A6"/>
    <w:rsid w:val="005D45F5"/>
    <w:rsid w:val="005D4FD5"/>
    <w:rsid w:val="005E0323"/>
    <w:rsid w:val="005E0FD4"/>
    <w:rsid w:val="005E696D"/>
    <w:rsid w:val="005E6D8E"/>
    <w:rsid w:val="005F79BE"/>
    <w:rsid w:val="00606B95"/>
    <w:rsid w:val="00626215"/>
    <w:rsid w:val="0063234C"/>
    <w:rsid w:val="006561CD"/>
    <w:rsid w:val="00657AE0"/>
    <w:rsid w:val="00675347"/>
    <w:rsid w:val="00676B0D"/>
    <w:rsid w:val="00677B6F"/>
    <w:rsid w:val="006812A0"/>
    <w:rsid w:val="00682362"/>
    <w:rsid w:val="0068668D"/>
    <w:rsid w:val="00690835"/>
    <w:rsid w:val="0069545B"/>
    <w:rsid w:val="00695493"/>
    <w:rsid w:val="0069582A"/>
    <w:rsid w:val="00695894"/>
    <w:rsid w:val="00697BDF"/>
    <w:rsid w:val="006A7710"/>
    <w:rsid w:val="006B106F"/>
    <w:rsid w:val="006B18FF"/>
    <w:rsid w:val="006C30A3"/>
    <w:rsid w:val="006C3318"/>
    <w:rsid w:val="006C6A69"/>
    <w:rsid w:val="006D3557"/>
    <w:rsid w:val="006E0724"/>
    <w:rsid w:val="006E0E20"/>
    <w:rsid w:val="006E6F60"/>
    <w:rsid w:val="006F01FE"/>
    <w:rsid w:val="00704FE1"/>
    <w:rsid w:val="00705FB4"/>
    <w:rsid w:val="0071090F"/>
    <w:rsid w:val="007126E5"/>
    <w:rsid w:val="00714A84"/>
    <w:rsid w:val="007158CF"/>
    <w:rsid w:val="00715A01"/>
    <w:rsid w:val="00720EC6"/>
    <w:rsid w:val="0072537C"/>
    <w:rsid w:val="007315A3"/>
    <w:rsid w:val="00732890"/>
    <w:rsid w:val="00733A8F"/>
    <w:rsid w:val="00734E72"/>
    <w:rsid w:val="00740501"/>
    <w:rsid w:val="00751211"/>
    <w:rsid w:val="007519C8"/>
    <w:rsid w:val="00752BCE"/>
    <w:rsid w:val="007608D7"/>
    <w:rsid w:val="00760E07"/>
    <w:rsid w:val="0076242B"/>
    <w:rsid w:val="00762A33"/>
    <w:rsid w:val="00767537"/>
    <w:rsid w:val="0077061C"/>
    <w:rsid w:val="00775903"/>
    <w:rsid w:val="00781DA9"/>
    <w:rsid w:val="007852B9"/>
    <w:rsid w:val="00791A5E"/>
    <w:rsid w:val="00792E41"/>
    <w:rsid w:val="00797105"/>
    <w:rsid w:val="007A0D00"/>
    <w:rsid w:val="007A389B"/>
    <w:rsid w:val="007A5459"/>
    <w:rsid w:val="007A665D"/>
    <w:rsid w:val="007B1A8C"/>
    <w:rsid w:val="007B2EED"/>
    <w:rsid w:val="007C0194"/>
    <w:rsid w:val="007C1CA3"/>
    <w:rsid w:val="007C3F78"/>
    <w:rsid w:val="007D0137"/>
    <w:rsid w:val="007D5903"/>
    <w:rsid w:val="007D6E06"/>
    <w:rsid w:val="007E37F0"/>
    <w:rsid w:val="007E6C09"/>
    <w:rsid w:val="00801BA4"/>
    <w:rsid w:val="008043CC"/>
    <w:rsid w:val="00805EA0"/>
    <w:rsid w:val="00805EB3"/>
    <w:rsid w:val="00813B8C"/>
    <w:rsid w:val="008158B1"/>
    <w:rsid w:val="00816568"/>
    <w:rsid w:val="0082070F"/>
    <w:rsid w:val="00821F8D"/>
    <w:rsid w:val="008263EF"/>
    <w:rsid w:val="00826F1C"/>
    <w:rsid w:val="0083320D"/>
    <w:rsid w:val="00835A76"/>
    <w:rsid w:val="00845A74"/>
    <w:rsid w:val="00846759"/>
    <w:rsid w:val="008470B9"/>
    <w:rsid w:val="008500C6"/>
    <w:rsid w:val="008510B5"/>
    <w:rsid w:val="00851EE3"/>
    <w:rsid w:val="00856291"/>
    <w:rsid w:val="00872E98"/>
    <w:rsid w:val="008755EC"/>
    <w:rsid w:val="00880356"/>
    <w:rsid w:val="00882B19"/>
    <w:rsid w:val="00890398"/>
    <w:rsid w:val="0089262C"/>
    <w:rsid w:val="0089677C"/>
    <w:rsid w:val="008A0A10"/>
    <w:rsid w:val="008A0DED"/>
    <w:rsid w:val="008A6FDB"/>
    <w:rsid w:val="008B10D2"/>
    <w:rsid w:val="008B12E4"/>
    <w:rsid w:val="008B4E9A"/>
    <w:rsid w:val="008F2C69"/>
    <w:rsid w:val="008F60AB"/>
    <w:rsid w:val="008F6331"/>
    <w:rsid w:val="008F71A4"/>
    <w:rsid w:val="0090246E"/>
    <w:rsid w:val="00907104"/>
    <w:rsid w:val="00920520"/>
    <w:rsid w:val="00922697"/>
    <w:rsid w:val="009324D1"/>
    <w:rsid w:val="0093323F"/>
    <w:rsid w:val="00941958"/>
    <w:rsid w:val="0094219A"/>
    <w:rsid w:val="009468D4"/>
    <w:rsid w:val="00952B20"/>
    <w:rsid w:val="00956EC0"/>
    <w:rsid w:val="00962767"/>
    <w:rsid w:val="00967903"/>
    <w:rsid w:val="00972F83"/>
    <w:rsid w:val="009735F7"/>
    <w:rsid w:val="00974D82"/>
    <w:rsid w:val="00981DDC"/>
    <w:rsid w:val="009842C0"/>
    <w:rsid w:val="00992AD2"/>
    <w:rsid w:val="009A5CAF"/>
    <w:rsid w:val="009B0A3D"/>
    <w:rsid w:val="009B57DC"/>
    <w:rsid w:val="009B7080"/>
    <w:rsid w:val="009C2C51"/>
    <w:rsid w:val="009C6ABA"/>
    <w:rsid w:val="009D6635"/>
    <w:rsid w:val="009E4991"/>
    <w:rsid w:val="009F68ED"/>
    <w:rsid w:val="00A00170"/>
    <w:rsid w:val="00A057FA"/>
    <w:rsid w:val="00A05FEA"/>
    <w:rsid w:val="00A16D07"/>
    <w:rsid w:val="00A215E5"/>
    <w:rsid w:val="00A26610"/>
    <w:rsid w:val="00A32A7A"/>
    <w:rsid w:val="00A33BF1"/>
    <w:rsid w:val="00A46328"/>
    <w:rsid w:val="00A46D43"/>
    <w:rsid w:val="00A505A8"/>
    <w:rsid w:val="00A5287B"/>
    <w:rsid w:val="00A52EDE"/>
    <w:rsid w:val="00A5441F"/>
    <w:rsid w:val="00A60811"/>
    <w:rsid w:val="00A66629"/>
    <w:rsid w:val="00A74F81"/>
    <w:rsid w:val="00A76E68"/>
    <w:rsid w:val="00A80F41"/>
    <w:rsid w:val="00A8141C"/>
    <w:rsid w:val="00A834C1"/>
    <w:rsid w:val="00AB5291"/>
    <w:rsid w:val="00AC3B6C"/>
    <w:rsid w:val="00AC5EC6"/>
    <w:rsid w:val="00AD4703"/>
    <w:rsid w:val="00AE2C21"/>
    <w:rsid w:val="00B013A2"/>
    <w:rsid w:val="00B15247"/>
    <w:rsid w:val="00B15B01"/>
    <w:rsid w:val="00B175DD"/>
    <w:rsid w:val="00B17D5C"/>
    <w:rsid w:val="00B23582"/>
    <w:rsid w:val="00B25404"/>
    <w:rsid w:val="00B26412"/>
    <w:rsid w:val="00B272A0"/>
    <w:rsid w:val="00B27BBC"/>
    <w:rsid w:val="00B34174"/>
    <w:rsid w:val="00B36F18"/>
    <w:rsid w:val="00B37246"/>
    <w:rsid w:val="00B4211F"/>
    <w:rsid w:val="00B44C1B"/>
    <w:rsid w:val="00B51F60"/>
    <w:rsid w:val="00B543EC"/>
    <w:rsid w:val="00B612C3"/>
    <w:rsid w:val="00B80BC5"/>
    <w:rsid w:val="00B80E20"/>
    <w:rsid w:val="00B81DFD"/>
    <w:rsid w:val="00B85229"/>
    <w:rsid w:val="00B863C6"/>
    <w:rsid w:val="00BA05EF"/>
    <w:rsid w:val="00BA0AAA"/>
    <w:rsid w:val="00BA3D70"/>
    <w:rsid w:val="00BA4487"/>
    <w:rsid w:val="00BB18EC"/>
    <w:rsid w:val="00BB73BB"/>
    <w:rsid w:val="00BF0D6D"/>
    <w:rsid w:val="00BF58F1"/>
    <w:rsid w:val="00C01C9F"/>
    <w:rsid w:val="00C01DDE"/>
    <w:rsid w:val="00C0263E"/>
    <w:rsid w:val="00C10292"/>
    <w:rsid w:val="00C103DE"/>
    <w:rsid w:val="00C20768"/>
    <w:rsid w:val="00C250A9"/>
    <w:rsid w:val="00C27CAB"/>
    <w:rsid w:val="00C379F1"/>
    <w:rsid w:val="00C51D3F"/>
    <w:rsid w:val="00C61991"/>
    <w:rsid w:val="00C703DE"/>
    <w:rsid w:val="00C70F1B"/>
    <w:rsid w:val="00C71244"/>
    <w:rsid w:val="00C74F14"/>
    <w:rsid w:val="00C76DD3"/>
    <w:rsid w:val="00C77F6B"/>
    <w:rsid w:val="00C9081B"/>
    <w:rsid w:val="00C90981"/>
    <w:rsid w:val="00C949D0"/>
    <w:rsid w:val="00C95FA8"/>
    <w:rsid w:val="00CA4EE2"/>
    <w:rsid w:val="00CB1C00"/>
    <w:rsid w:val="00CB3CCF"/>
    <w:rsid w:val="00CB4339"/>
    <w:rsid w:val="00CB4C1D"/>
    <w:rsid w:val="00CB648F"/>
    <w:rsid w:val="00CB7980"/>
    <w:rsid w:val="00CB7AB2"/>
    <w:rsid w:val="00CC21FB"/>
    <w:rsid w:val="00CC3383"/>
    <w:rsid w:val="00CC5356"/>
    <w:rsid w:val="00CC62FA"/>
    <w:rsid w:val="00CD2105"/>
    <w:rsid w:val="00CD3D96"/>
    <w:rsid w:val="00CD54F0"/>
    <w:rsid w:val="00D0098E"/>
    <w:rsid w:val="00D03E64"/>
    <w:rsid w:val="00D042CC"/>
    <w:rsid w:val="00D15EDC"/>
    <w:rsid w:val="00D175EF"/>
    <w:rsid w:val="00D178DB"/>
    <w:rsid w:val="00D31887"/>
    <w:rsid w:val="00D33ABB"/>
    <w:rsid w:val="00D349A0"/>
    <w:rsid w:val="00D4025A"/>
    <w:rsid w:val="00D4231F"/>
    <w:rsid w:val="00D43FE2"/>
    <w:rsid w:val="00D444DD"/>
    <w:rsid w:val="00D53754"/>
    <w:rsid w:val="00D61466"/>
    <w:rsid w:val="00D66442"/>
    <w:rsid w:val="00D66B7F"/>
    <w:rsid w:val="00D71E96"/>
    <w:rsid w:val="00D75BD0"/>
    <w:rsid w:val="00D76D7C"/>
    <w:rsid w:val="00D90599"/>
    <w:rsid w:val="00D95614"/>
    <w:rsid w:val="00D95B7B"/>
    <w:rsid w:val="00DA0029"/>
    <w:rsid w:val="00DA1028"/>
    <w:rsid w:val="00DA53EC"/>
    <w:rsid w:val="00DB58ED"/>
    <w:rsid w:val="00DC00C5"/>
    <w:rsid w:val="00DD37A4"/>
    <w:rsid w:val="00DE2AAD"/>
    <w:rsid w:val="00DE431A"/>
    <w:rsid w:val="00DF13AB"/>
    <w:rsid w:val="00E1250B"/>
    <w:rsid w:val="00E224EE"/>
    <w:rsid w:val="00E26026"/>
    <w:rsid w:val="00E37789"/>
    <w:rsid w:val="00E37F41"/>
    <w:rsid w:val="00E557AD"/>
    <w:rsid w:val="00E5792F"/>
    <w:rsid w:val="00E64B3F"/>
    <w:rsid w:val="00E749AE"/>
    <w:rsid w:val="00E75589"/>
    <w:rsid w:val="00E80A9D"/>
    <w:rsid w:val="00E85BBD"/>
    <w:rsid w:val="00E85FF4"/>
    <w:rsid w:val="00E91FED"/>
    <w:rsid w:val="00E94FC4"/>
    <w:rsid w:val="00EA5887"/>
    <w:rsid w:val="00EA5A4B"/>
    <w:rsid w:val="00EB48A0"/>
    <w:rsid w:val="00EB66C7"/>
    <w:rsid w:val="00EB7AAF"/>
    <w:rsid w:val="00EB7E8C"/>
    <w:rsid w:val="00EC79DB"/>
    <w:rsid w:val="00ED0335"/>
    <w:rsid w:val="00ED427E"/>
    <w:rsid w:val="00EE0638"/>
    <w:rsid w:val="00EE32B9"/>
    <w:rsid w:val="00EE7B3C"/>
    <w:rsid w:val="00EF047A"/>
    <w:rsid w:val="00EF3BF5"/>
    <w:rsid w:val="00EF7716"/>
    <w:rsid w:val="00F21882"/>
    <w:rsid w:val="00F21DAF"/>
    <w:rsid w:val="00F23FBF"/>
    <w:rsid w:val="00F305DD"/>
    <w:rsid w:val="00F308FA"/>
    <w:rsid w:val="00F37FA0"/>
    <w:rsid w:val="00F5535B"/>
    <w:rsid w:val="00F7149C"/>
    <w:rsid w:val="00F7254B"/>
    <w:rsid w:val="00F728E3"/>
    <w:rsid w:val="00F759A9"/>
    <w:rsid w:val="00F8175C"/>
    <w:rsid w:val="00F8196D"/>
    <w:rsid w:val="00F82A98"/>
    <w:rsid w:val="00F84AC4"/>
    <w:rsid w:val="00F93B10"/>
    <w:rsid w:val="00FA027E"/>
    <w:rsid w:val="00FA322B"/>
    <w:rsid w:val="00FA368C"/>
    <w:rsid w:val="00FB10ED"/>
    <w:rsid w:val="00FB513B"/>
    <w:rsid w:val="00FC1E30"/>
    <w:rsid w:val="00FD200B"/>
    <w:rsid w:val="00FE7E88"/>
    <w:rsid w:val="00FF1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3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34C"/>
    <w:rPr>
      <w:color w:val="0000FF"/>
      <w:u w:val="single"/>
    </w:rPr>
  </w:style>
  <w:style w:type="paragraph" w:styleId="a4">
    <w:name w:val="Balloon Text"/>
    <w:basedOn w:val="a"/>
    <w:rsid w:val="0063234C"/>
    <w:rPr>
      <w:sz w:val="18"/>
      <w:szCs w:val="18"/>
    </w:rPr>
  </w:style>
  <w:style w:type="paragraph" w:styleId="a5">
    <w:name w:val="footer"/>
    <w:basedOn w:val="a"/>
    <w:link w:val="Char"/>
    <w:uiPriority w:val="99"/>
    <w:rsid w:val="0063234C"/>
    <w:pPr>
      <w:tabs>
        <w:tab w:val="center" w:pos="4153"/>
        <w:tab w:val="right" w:pos="8306"/>
      </w:tabs>
      <w:snapToGrid w:val="0"/>
      <w:jc w:val="left"/>
    </w:pPr>
    <w:rPr>
      <w:sz w:val="18"/>
      <w:szCs w:val="18"/>
    </w:rPr>
  </w:style>
  <w:style w:type="paragraph" w:styleId="a6">
    <w:name w:val="header"/>
    <w:basedOn w:val="a"/>
    <w:rsid w:val="0063234C"/>
    <w:pPr>
      <w:pBdr>
        <w:bottom w:val="single" w:sz="6" w:space="1" w:color="auto"/>
      </w:pBdr>
      <w:tabs>
        <w:tab w:val="center" w:pos="4153"/>
        <w:tab w:val="right" w:pos="8306"/>
      </w:tabs>
      <w:snapToGrid w:val="0"/>
      <w:jc w:val="center"/>
    </w:pPr>
    <w:rPr>
      <w:sz w:val="18"/>
      <w:szCs w:val="18"/>
    </w:rPr>
  </w:style>
  <w:style w:type="character" w:styleId="a7">
    <w:name w:val="Strong"/>
    <w:qFormat/>
    <w:rsid w:val="00F7149C"/>
    <w:rPr>
      <w:b/>
      <w:bCs/>
    </w:rPr>
  </w:style>
  <w:style w:type="paragraph" w:styleId="a8">
    <w:name w:val="Date"/>
    <w:basedOn w:val="a"/>
    <w:next w:val="a"/>
    <w:link w:val="Char0"/>
    <w:rsid w:val="00962767"/>
    <w:pPr>
      <w:ind w:leftChars="2500" w:left="100"/>
    </w:pPr>
  </w:style>
  <w:style w:type="character" w:customStyle="1" w:styleId="Char0">
    <w:name w:val="日期 Char"/>
    <w:link w:val="a8"/>
    <w:rsid w:val="00962767"/>
    <w:rPr>
      <w:kern w:val="2"/>
      <w:sz w:val="21"/>
    </w:rPr>
  </w:style>
  <w:style w:type="table" w:styleId="a9">
    <w:name w:val="Table Grid"/>
    <w:basedOn w:val="a1"/>
    <w:uiPriority w:val="59"/>
    <w:rsid w:val="00E755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rsid w:val="006A7710"/>
    <w:rPr>
      <w:rFonts w:ascii="仿宋" w:eastAsia="仿宋" w:hAnsi="仿宋" w:cs="仿宋" w:hint="eastAsia"/>
      <w:color w:val="000000"/>
      <w:sz w:val="24"/>
      <w:szCs w:val="24"/>
      <w:u w:val="none"/>
    </w:rPr>
  </w:style>
  <w:style w:type="character" w:customStyle="1" w:styleId="Char">
    <w:name w:val="页脚 Char"/>
    <w:link w:val="a5"/>
    <w:uiPriority w:val="99"/>
    <w:rsid w:val="00535EC3"/>
    <w:rPr>
      <w:kern w:val="2"/>
      <w:sz w:val="18"/>
      <w:szCs w:val="18"/>
    </w:rPr>
  </w:style>
  <w:style w:type="paragraph" w:styleId="aa">
    <w:name w:val="List Paragraph"/>
    <w:basedOn w:val="a"/>
    <w:uiPriority w:val="34"/>
    <w:qFormat/>
    <w:rsid w:val="00FA368C"/>
    <w:pPr>
      <w:ind w:firstLineChars="200" w:firstLine="420"/>
    </w:pPr>
    <w:rPr>
      <w:rFonts w:ascii="等线" w:eastAsia="等线" w:hAnsi="等线"/>
      <w:szCs w:val="22"/>
    </w:rPr>
  </w:style>
  <w:style w:type="paragraph" w:styleId="ab">
    <w:name w:val="caption"/>
    <w:basedOn w:val="a"/>
    <w:next w:val="a"/>
    <w:qFormat/>
    <w:rsid w:val="00FA368C"/>
    <w:pPr>
      <w:adjustRightInd w:val="0"/>
      <w:spacing w:before="60" w:after="60" w:line="360" w:lineRule="atLeast"/>
      <w:textAlignment w:val="baseline"/>
    </w:pPr>
    <w:rPr>
      <w:rFonts w:ascii="Cambria" w:eastAsia="黑体" w:hAnsi="Cambria"/>
      <w:kern w:val="0"/>
      <w:sz w:val="20"/>
    </w:rPr>
  </w:style>
  <w:style w:type="character" w:styleId="ac">
    <w:name w:val="page number"/>
    <w:rsid w:val="005844B9"/>
  </w:style>
  <w:style w:type="character" w:customStyle="1" w:styleId="sl-data-cell7">
    <w:name w:val="sl-data-cell7"/>
    <w:basedOn w:val="a0"/>
    <w:rsid w:val="008A0DED"/>
    <w:rPr>
      <w:color w:val="034E6B"/>
    </w:rPr>
  </w:style>
</w:styles>
</file>

<file path=word/webSettings.xml><?xml version="1.0" encoding="utf-8"?>
<w:webSettings xmlns:r="http://schemas.openxmlformats.org/officeDocument/2006/relationships" xmlns:w="http://schemas.openxmlformats.org/wordprocessingml/2006/main">
  <w:divs>
    <w:div w:id="971859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3D08-2006-4DD9-B616-BBB6B493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265</Words>
  <Characters>1511</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吉林省高级人民法院</dc:title>
  <dc:creator>微软用户</dc:creator>
  <cp:lastModifiedBy>于松民</cp:lastModifiedBy>
  <cp:revision>22</cp:revision>
  <cp:lastPrinted>2022-06-02T06:08:00Z</cp:lastPrinted>
  <dcterms:created xsi:type="dcterms:W3CDTF">2022-06-06T02:52:00Z</dcterms:created>
  <dcterms:modified xsi:type="dcterms:W3CDTF">2022-10-24T07:43:00Z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