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84" w:rsidRPr="007F5F07" w:rsidRDefault="007F5F07">
      <w:pPr>
        <w:rPr>
          <w:rFonts w:hint="eastAsia"/>
          <w:sz w:val="32"/>
          <w:szCs w:val="32"/>
        </w:rPr>
      </w:pPr>
      <w:r w:rsidRPr="007F5F07">
        <w:rPr>
          <w:rFonts w:hint="eastAsia"/>
          <w:sz w:val="32"/>
          <w:szCs w:val="32"/>
        </w:rPr>
        <w:t>本院为市法院派出机构，无单独的新闻宣传标准，所有工作以市法院为准。</w:t>
      </w:r>
      <w:bookmarkStart w:id="0" w:name="_GoBack"/>
      <w:bookmarkEnd w:id="0"/>
    </w:p>
    <w:sectPr w:rsidR="00752384" w:rsidRPr="007F5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87"/>
    <w:rsid w:val="001F6987"/>
    <w:rsid w:val="00752384"/>
    <w:rsid w:val="007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2022-10-20T00:57:00Z</dcterms:created>
  <dcterms:modified xsi:type="dcterms:W3CDTF">2022-10-20T00:58:00Z</dcterms:modified>
</cp:coreProperties>
</file>