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A8" w:rsidRPr="00EC32A8" w:rsidRDefault="00EC32A8" w:rsidP="00EC32A8">
      <w:pPr>
        <w:widowControl/>
        <w:shd w:val="clear" w:color="auto" w:fill="FFFFFF"/>
        <w:spacing w:after="210"/>
        <w:jc w:val="left"/>
        <w:outlineLvl w:val="0"/>
        <w:rPr>
          <w:rFonts w:ascii="微软雅黑" w:eastAsia="微软雅黑" w:hAnsi="微软雅黑" w:cs="宋体" w:hint="eastAsia"/>
          <w:color w:val="222222"/>
          <w:spacing w:val="8"/>
          <w:kern w:val="36"/>
          <w:sz w:val="33"/>
          <w:szCs w:val="33"/>
        </w:rPr>
      </w:pPr>
      <w:r w:rsidRPr="00EC32A8">
        <w:rPr>
          <w:rFonts w:ascii="微软雅黑" w:eastAsia="微软雅黑" w:hAnsi="微软雅黑" w:cs="宋体" w:hint="eastAsia"/>
          <w:color w:val="222222"/>
          <w:spacing w:val="8"/>
          <w:kern w:val="36"/>
          <w:sz w:val="33"/>
          <w:szCs w:val="33"/>
        </w:rPr>
        <w:t>省法院召开“无讼社区”“无讼村屯”创建、诉讼服务“全域通办”工作新闻发布会</w:t>
      </w:r>
    </w:p>
    <w:p w:rsidR="00EC32A8" w:rsidRPr="00EC32A8" w:rsidRDefault="00EC32A8" w:rsidP="00EC32A8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222222"/>
          <w:spacing w:val="8"/>
          <w:kern w:val="0"/>
          <w:sz w:val="24"/>
          <w:szCs w:val="24"/>
        </w:rPr>
        <w:drawing>
          <wp:inline distT="0" distB="0" distL="0" distR="0">
            <wp:extent cx="5660986" cy="3438525"/>
            <wp:effectExtent l="19050" t="0" r="0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986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2A8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>9月28日，省法院召开新闻发布会，向社会介绍“无讼社区”“无</w:t>
      </w:r>
      <w:proofErr w:type="gramStart"/>
      <w:r w:rsidRPr="00EC32A8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>讼</w:t>
      </w:r>
      <w:proofErr w:type="gramEnd"/>
      <w:r w:rsidRPr="00EC32A8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>村屯”创建、诉讼服务“全域通办”工作。省法院党组成员、副院长赵东巍对两项工作的实施背景、主要内容作了相关介绍和解读。</w:t>
      </w:r>
    </w:p>
    <w:p w:rsidR="00EC32A8" w:rsidRPr="00EC32A8" w:rsidRDefault="00EC32A8" w:rsidP="00EC32A8">
      <w:pPr>
        <w:widowControl/>
        <w:shd w:val="clear" w:color="auto" w:fill="FFFFFF"/>
        <w:spacing w:line="420" w:lineRule="atLeast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 xml:space="preserve"> “无讼社区”“无</w:t>
      </w:r>
      <w:proofErr w:type="gramStart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讼</w:t>
      </w:r>
      <w:proofErr w:type="gramEnd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村屯”创建，是指人民法院在党委统一领导下，坚持和发展新时代“枫桥经验”，积极参与推动基层社会治理创新，把传统的“无讼”理念与社区、行政村等现代社会生活单元结合起来，以依法协调社会关系、规范社会行为、化解社会矛盾、促进社会公正、应对社会风险、维护社会秩序为内容，以健全完善矛盾纠纷多元解决机制为重点，充分发挥人民法院审判职责和社会功能，推动矛盾纠纷就地发现、就地调处、就地化解。“无讼社区”“无</w:t>
      </w:r>
      <w:proofErr w:type="gramStart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讼</w:t>
      </w:r>
      <w:proofErr w:type="gramEnd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村屯”创建的总体目标是：以社区、行政村为载体,坚持自治、法治、德治相结合,通过开展诉讼服务辅导、诉前</w:t>
      </w:r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lastRenderedPageBreak/>
        <w:t>调解、巡回立案审判、法治宣传等工作,促进基层治理能力进一步提升,人民群众法律意识明显提高,诉求表达、利益协调、权益保障通道更加畅通,矛盾纠纷源头预防化解调处机制更加健全,诉讼与非诉讼方式衔接更加紧密,多元化解成效更加明显,大量矛盾纠纷在萌芽和诉前得到化解,实现“小事不出村(社区)、矛盾不成</w:t>
      </w:r>
      <w:proofErr w:type="gramStart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讼</w:t>
      </w:r>
      <w:proofErr w:type="gramEnd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”。“无讼社区”“无</w:t>
      </w:r>
      <w:proofErr w:type="gramStart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讼</w:t>
      </w:r>
      <w:proofErr w:type="gramEnd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村屯”创建周期为两个自然年度，即今年年底,每个人民法庭至少创建1-2个“无讼社区”或“无</w:t>
      </w:r>
      <w:proofErr w:type="gramStart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讼</w:t>
      </w:r>
      <w:proofErr w:type="gramEnd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村屯”;2023年底,“无讼社区”“无</w:t>
      </w:r>
      <w:proofErr w:type="gramStart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讼</w:t>
      </w:r>
      <w:proofErr w:type="gramEnd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村屯”覆盖率达到人民法庭辖区的5%;2025年底,“无讼社区”“无</w:t>
      </w:r>
      <w:proofErr w:type="gramStart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讼</w:t>
      </w:r>
      <w:proofErr w:type="gramEnd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村屯”覆盖率达到人民法庭辖区的10%。</w:t>
      </w:r>
    </w:p>
    <w:p w:rsidR="00EC32A8" w:rsidRPr="00EC32A8" w:rsidRDefault="00EC32A8" w:rsidP="00EC32A8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诉讼服务是司法文明的体现，是展示中国特色社会主义制度优越性的窗口。推进诉讼服务“全域通办”，突出司法为民理念和服务一体化思维，是坚持以人民为中心发展思想的具体体现，对于构建诉讼服务联动协作机制，实现审判体系和审判能力现代化，推进中国特色社会主义司法制度更加健全完善具有重要意义。诉讼服务“全域通办”是指对于属于省内异地人民院管辖的案件，当事人或其代理人可以向就近的中基层人民法院申请提供立案、材料收转、诉讼费缴纳、诉前调解、查询咨询、诉讼保全、诉讼档案查阅等七项诉讼服务事项的跨域服务，实现诉讼服务就近能办、同城通办、异地可办，打造“家门口诉讼”新模式，打通司法联系群众、服务群众“最后一公里”，</w:t>
      </w:r>
    </w:p>
    <w:p w:rsidR="00EC32A8" w:rsidRPr="00EC32A8" w:rsidRDefault="00EC32A8" w:rsidP="00EC32A8">
      <w:pPr>
        <w:widowControl/>
        <w:shd w:val="clear" w:color="auto" w:fill="FFFFFF"/>
        <w:spacing w:line="420" w:lineRule="atLeast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“无讼社区”“无</w:t>
      </w:r>
      <w:proofErr w:type="gramStart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讼</w:t>
      </w:r>
      <w:proofErr w:type="gramEnd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村屯”创建及诉讼服务“全域通办”工作是全省法院贯彻落实省委“基层建设年”及省委政法委“三服务”活动部署要求，扎实推进“为群众办实事示范法院”创建工作的重要举措，是全省法院年度重点工作。省法院将加大督导指导力度，压紧压实工作责任，推动两项</w:t>
      </w:r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lastRenderedPageBreak/>
        <w:t>工作</w:t>
      </w:r>
      <w:proofErr w:type="gramStart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落地落细落实</w:t>
      </w:r>
      <w:proofErr w:type="gramEnd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，不断提升人民法院解决纠纷和服务群众的能力水平，更好地满足新时代人民群众的多元司法需求，为全面建设社会主义现代化新吉林提供更加有力的司法服务和保障，以优异成绩迎接党的二十大顺利召开。</w:t>
      </w:r>
    </w:p>
    <w:p w:rsidR="00EC32A8" w:rsidRPr="00EC32A8" w:rsidRDefault="00EC32A8" w:rsidP="00EC32A8">
      <w:pPr>
        <w:widowControl/>
        <w:shd w:val="clear" w:color="auto" w:fill="FFFFFF"/>
        <w:spacing w:line="384" w:lineRule="atLeast"/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</w:pPr>
      <w:r w:rsidRPr="00EC32A8">
        <w:rPr>
          <w:rFonts w:ascii="微软雅黑" w:eastAsia="微软雅黑" w:hAnsi="微软雅黑" w:cs="宋体" w:hint="eastAsia"/>
          <w:b/>
          <w:bCs/>
          <w:color w:val="222222"/>
          <w:spacing w:val="8"/>
          <w:kern w:val="0"/>
          <w:sz w:val="24"/>
          <w:szCs w:val="24"/>
        </w:rPr>
        <w:t>答记者问</w:t>
      </w:r>
    </w:p>
    <w:p w:rsidR="00EC32A8" w:rsidRPr="00EC32A8" w:rsidRDefault="00EC32A8" w:rsidP="00EC32A8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222222"/>
          <w:spacing w:val="8"/>
          <w:kern w:val="0"/>
          <w:sz w:val="26"/>
          <w:szCs w:val="26"/>
        </w:rPr>
        <w:drawing>
          <wp:inline distT="0" distB="0" distL="0" distR="0">
            <wp:extent cx="4264404" cy="5229225"/>
            <wp:effectExtent l="19050" t="0" r="2796" b="0"/>
            <wp:docPr id="6" name="图片 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图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404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A8" w:rsidRPr="00EC32A8" w:rsidRDefault="00EC32A8" w:rsidP="00EC32A8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C32A8">
        <w:rPr>
          <w:rFonts w:ascii="微软雅黑" w:eastAsia="微软雅黑" w:hAnsi="微软雅黑" w:cs="宋体" w:hint="eastAsia"/>
          <w:b/>
          <w:bCs/>
          <w:color w:val="222222"/>
          <w:spacing w:val="8"/>
          <w:kern w:val="0"/>
          <w:sz w:val="24"/>
          <w:szCs w:val="24"/>
        </w:rPr>
        <w:t> 吉林广播电视台</w:t>
      </w:r>
    </w:p>
    <w:p w:rsidR="00EC32A8" w:rsidRPr="00EC32A8" w:rsidRDefault="00EC32A8" w:rsidP="00EC32A8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C32A8">
        <w:rPr>
          <w:rFonts w:ascii="微软雅黑" w:eastAsia="微软雅黑" w:hAnsi="微软雅黑" w:cs="宋体" w:hint="eastAsia"/>
          <w:b/>
          <w:bCs/>
          <w:color w:val="222222"/>
          <w:spacing w:val="8"/>
          <w:kern w:val="0"/>
          <w:sz w:val="24"/>
          <w:szCs w:val="24"/>
        </w:rPr>
        <w:t>《守望都市》栏目</w:t>
      </w:r>
    </w:p>
    <w:p w:rsidR="00EC32A8" w:rsidRPr="00EC32A8" w:rsidRDefault="00EC32A8" w:rsidP="00EC32A8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C32A8">
        <w:rPr>
          <w:rFonts w:ascii="微软雅黑" w:eastAsia="微软雅黑" w:hAnsi="微软雅黑" w:cs="宋体" w:hint="eastAsia"/>
          <w:b/>
          <w:bCs/>
          <w:color w:val="222222"/>
          <w:spacing w:val="8"/>
          <w:kern w:val="0"/>
          <w:sz w:val="24"/>
          <w:szCs w:val="24"/>
        </w:rPr>
        <w:t>记者</w:t>
      </w:r>
    </w:p>
    <w:p w:rsidR="00EC32A8" w:rsidRPr="00EC32A8" w:rsidRDefault="00EC32A8" w:rsidP="00EC32A8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C32A8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lastRenderedPageBreak/>
        <w:t>问：</w:t>
      </w:r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省法院近日出台了《“无讼社区”“无讼村屯 ”创建工作方案》，请问，关于“无讼社区”“无</w:t>
      </w:r>
      <w:proofErr w:type="gramStart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讼</w:t>
      </w:r>
      <w:proofErr w:type="gramEnd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村屯”创建，前期做了哪些工作呢？</w:t>
      </w:r>
    </w:p>
    <w:p w:rsidR="00EC32A8" w:rsidRPr="00EC32A8" w:rsidRDefault="00EC32A8" w:rsidP="00EC32A8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C32A8"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  <w:br/>
      </w:r>
    </w:p>
    <w:p w:rsidR="00EC32A8" w:rsidRPr="00EC32A8" w:rsidRDefault="00EC32A8" w:rsidP="00EC32A8">
      <w:pPr>
        <w:widowControl/>
        <w:shd w:val="clear" w:color="auto" w:fill="FFFFFF"/>
        <w:spacing w:line="420" w:lineRule="atLeast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C32A8">
        <w:rPr>
          <w:rFonts w:ascii="微软雅黑" w:eastAsia="微软雅黑" w:hAnsi="微软雅黑" w:cs="宋体" w:hint="eastAsia"/>
          <w:color w:val="3A5987"/>
          <w:spacing w:val="8"/>
          <w:kern w:val="0"/>
          <w:sz w:val="24"/>
          <w:szCs w:val="24"/>
        </w:rPr>
        <w:t>答：</w:t>
      </w:r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近年来，全省法院坚持和发展新时代“枫桥经验”，坚持“请进来、走出去”工作思路，积极推动法院主导型解纷机制融入社会治理大格局，各地</w:t>
      </w:r>
      <w:proofErr w:type="gramStart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法院诉调中心</w:t>
      </w:r>
      <w:proofErr w:type="gramEnd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全部入驻或接入本地综治中心</w:t>
      </w:r>
      <w:proofErr w:type="gramStart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或矛调中心</w:t>
      </w:r>
      <w:proofErr w:type="gramEnd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省法院与省司法厅联合建立了“百姓说事·法官说法”基层社会矛盾纠纷排查化解机制，促进矛盾纠纷源头预防、前端化解。在全省普遍设立了“法官进网格”工作机制，1866名基层法官和法官助理全面对接辖区基层网格，助力提升基层社会治理法治化水平。省法院在今年初召开的全省法院院长会和全省法院</w:t>
      </w:r>
      <w:proofErr w:type="gramStart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诉源治理</w:t>
      </w:r>
      <w:proofErr w:type="gramEnd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工作推进会两次会议上，明确将“无讼社区”“无</w:t>
      </w:r>
      <w:proofErr w:type="gramStart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讼</w:t>
      </w:r>
      <w:proofErr w:type="gramEnd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村屯”创建作为</w:t>
      </w:r>
      <w:proofErr w:type="gramStart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诉源治理</w:t>
      </w:r>
      <w:proofErr w:type="gramEnd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的重要内容。同时，将创建“无讼社区”“无</w:t>
      </w:r>
      <w:proofErr w:type="gramStart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讼</w:t>
      </w:r>
      <w:proofErr w:type="gramEnd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村屯”纳入人民法庭标准化建设考核标准，开展“</w:t>
      </w:r>
      <w:proofErr w:type="gramStart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一</w:t>
      </w:r>
      <w:proofErr w:type="gramEnd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法庭一无</w:t>
      </w:r>
      <w:proofErr w:type="gramStart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讼</w:t>
      </w:r>
      <w:proofErr w:type="gramEnd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社区、村屯”创建工作。近日，省法院出台了《“无讼社区”“无讼村屯”创建工作方案》，明确了创建工作的具体目标、工作主体、具体指标、工作原则和工作措施，为全省法院创建无</w:t>
      </w:r>
      <w:proofErr w:type="gramStart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讼</w:t>
      </w:r>
      <w:proofErr w:type="gramEnd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社区和村屯凝聚思想共识、指明工作方向。</w:t>
      </w:r>
    </w:p>
    <w:p w:rsidR="00EC32A8" w:rsidRPr="00EC32A8" w:rsidRDefault="00EC32A8" w:rsidP="00EC32A8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</w:p>
    <w:p w:rsidR="00EC32A8" w:rsidRPr="00EC32A8" w:rsidRDefault="00EC32A8" w:rsidP="00EC32A8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C32A8">
        <w:rPr>
          <w:rFonts w:ascii="微软雅黑" w:eastAsia="微软雅黑" w:hAnsi="微软雅黑" w:cs="宋体" w:hint="eastAsia"/>
          <w:color w:val="3A5987"/>
          <w:spacing w:val="8"/>
          <w:kern w:val="0"/>
          <w:sz w:val="24"/>
          <w:szCs w:val="24"/>
        </w:rPr>
        <w:t>问：</w:t>
      </w:r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我们注意到，“无讼社区”“无</w:t>
      </w:r>
      <w:proofErr w:type="gramStart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讼</w:t>
      </w:r>
      <w:proofErr w:type="gramEnd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村屯”创建设定了源头预防、前端化解和化解成效三个维度的考核指标。请详细介绍化解成效指标具体有哪些？</w:t>
      </w:r>
      <w:r w:rsidRPr="00EC32A8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br/>
      </w:r>
    </w:p>
    <w:p w:rsidR="00EC32A8" w:rsidRPr="00EC32A8" w:rsidRDefault="00EC32A8" w:rsidP="00EC32A8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222222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3904102" cy="4800600"/>
            <wp:effectExtent l="19050" t="0" r="1148" b="0"/>
            <wp:docPr id="7" name="图片 7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图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102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A8" w:rsidRPr="00EC32A8" w:rsidRDefault="00EC32A8" w:rsidP="00EC32A8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C32A8">
        <w:rPr>
          <w:rFonts w:ascii="微软雅黑" w:eastAsia="微软雅黑" w:hAnsi="微软雅黑" w:cs="宋体" w:hint="eastAsia"/>
          <w:b/>
          <w:bCs/>
          <w:color w:val="222222"/>
          <w:spacing w:val="8"/>
          <w:kern w:val="0"/>
          <w:sz w:val="24"/>
          <w:szCs w:val="24"/>
        </w:rPr>
        <w:t>《吉林日报》</w:t>
      </w:r>
    </w:p>
    <w:p w:rsidR="00EC32A8" w:rsidRPr="00EC32A8" w:rsidRDefault="00EC32A8" w:rsidP="00EC32A8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C32A8">
        <w:rPr>
          <w:rFonts w:ascii="微软雅黑" w:eastAsia="微软雅黑" w:hAnsi="微软雅黑" w:cs="宋体" w:hint="eastAsia"/>
          <w:b/>
          <w:bCs/>
          <w:color w:val="222222"/>
          <w:spacing w:val="8"/>
          <w:kern w:val="0"/>
          <w:sz w:val="24"/>
          <w:szCs w:val="24"/>
        </w:rPr>
        <w:t>记者</w:t>
      </w:r>
    </w:p>
    <w:p w:rsidR="00EC32A8" w:rsidRPr="00EC32A8" w:rsidRDefault="00EC32A8" w:rsidP="00EC32A8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C32A8"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  <w:br/>
      </w:r>
    </w:p>
    <w:p w:rsidR="00EC32A8" w:rsidRPr="00EC32A8" w:rsidRDefault="00EC32A8" w:rsidP="00EC32A8">
      <w:pPr>
        <w:widowControl/>
        <w:shd w:val="clear" w:color="auto" w:fill="FFFFFF"/>
        <w:spacing w:line="420" w:lineRule="atLeast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C32A8">
        <w:rPr>
          <w:rFonts w:ascii="微软雅黑" w:eastAsia="微软雅黑" w:hAnsi="微软雅黑" w:cs="宋体" w:hint="eastAsia"/>
          <w:color w:val="3A5987"/>
          <w:spacing w:val="8"/>
          <w:kern w:val="0"/>
          <w:sz w:val="24"/>
          <w:szCs w:val="24"/>
        </w:rPr>
        <w:t>答：</w:t>
      </w:r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化解成效指标主要有：重大刑事案件发生率、重大“民转刑”案件发生率、集体上访和群体性事件发生率、万人起诉率。评价标准是社区、行政村无重大刑事案件；社区、行政村无重大“民转刑”案件；社区、行政村无集体上访和群体性事件；社区、行政村的万人起诉率低于人民法庭辖区均值的50%且持续呈下降趋势。</w:t>
      </w:r>
    </w:p>
    <w:p w:rsidR="00EC32A8" w:rsidRPr="00EC32A8" w:rsidRDefault="00EC32A8" w:rsidP="00EC32A8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</w:p>
    <w:p w:rsidR="00EC32A8" w:rsidRPr="00EC32A8" w:rsidRDefault="00EC32A8" w:rsidP="00EC32A8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222222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4478744" cy="5743575"/>
            <wp:effectExtent l="19050" t="0" r="0" b="0"/>
            <wp:docPr id="8" name="图片 8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图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991" cy="574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A8" w:rsidRPr="00EC32A8" w:rsidRDefault="00EC32A8" w:rsidP="00EC32A8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C32A8">
        <w:rPr>
          <w:rFonts w:ascii="微软雅黑" w:eastAsia="微软雅黑" w:hAnsi="微软雅黑" w:cs="宋体" w:hint="eastAsia"/>
          <w:b/>
          <w:bCs/>
          <w:color w:val="222222"/>
          <w:spacing w:val="8"/>
          <w:kern w:val="0"/>
          <w:sz w:val="24"/>
          <w:szCs w:val="24"/>
        </w:rPr>
        <w:t> 《北方法制报》</w:t>
      </w:r>
    </w:p>
    <w:p w:rsidR="00EC32A8" w:rsidRPr="00EC32A8" w:rsidRDefault="00EC32A8" w:rsidP="00EC32A8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C32A8">
        <w:rPr>
          <w:rFonts w:ascii="微软雅黑" w:eastAsia="微软雅黑" w:hAnsi="微软雅黑" w:cs="宋体" w:hint="eastAsia"/>
          <w:b/>
          <w:bCs/>
          <w:color w:val="222222"/>
          <w:spacing w:val="8"/>
          <w:kern w:val="0"/>
          <w:sz w:val="24"/>
          <w:szCs w:val="24"/>
        </w:rPr>
        <w:t>记者</w:t>
      </w:r>
    </w:p>
    <w:p w:rsidR="00EC32A8" w:rsidRPr="00EC32A8" w:rsidRDefault="00EC32A8" w:rsidP="00EC32A8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C32A8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>问：</w:t>
      </w:r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下一步工作中如何推动“全域通办”在全省法院落地落实？</w:t>
      </w:r>
    </w:p>
    <w:p w:rsidR="00EC32A8" w:rsidRPr="00EC32A8" w:rsidRDefault="00EC32A8" w:rsidP="00EC32A8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C32A8"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  <w:br/>
      </w:r>
    </w:p>
    <w:p w:rsidR="00EC32A8" w:rsidRPr="00EC32A8" w:rsidRDefault="00EC32A8" w:rsidP="00EC32A8">
      <w:pPr>
        <w:widowControl/>
        <w:shd w:val="clear" w:color="auto" w:fill="FFFFFF"/>
        <w:spacing w:line="420" w:lineRule="atLeast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C32A8">
        <w:rPr>
          <w:rFonts w:ascii="微软雅黑" w:eastAsia="微软雅黑" w:hAnsi="微软雅黑" w:cs="宋体" w:hint="eastAsia"/>
          <w:color w:val="3A5987"/>
          <w:spacing w:val="8"/>
          <w:kern w:val="0"/>
          <w:sz w:val="24"/>
          <w:szCs w:val="24"/>
        </w:rPr>
        <w:t>答：</w:t>
      </w:r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为做好诉讼服务“全域通办”</w:t>
      </w:r>
      <w:proofErr w:type="gramStart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落地落细落实</w:t>
      </w:r>
      <w:proofErr w:type="gramEnd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，我们将结合工作实际，采取以下几项措施：</w:t>
      </w:r>
    </w:p>
    <w:p w:rsidR="00EC32A8" w:rsidRPr="00EC32A8" w:rsidRDefault="00EC32A8" w:rsidP="00EC32A8">
      <w:pPr>
        <w:widowControl/>
        <w:shd w:val="clear" w:color="auto" w:fill="FFFFFF"/>
        <w:spacing w:line="420" w:lineRule="atLeast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lastRenderedPageBreak/>
        <w:t>一是健全工作机制。指导各地法院不断健全、细化“全域通办”各项工作机制，明确各部门职责权限，强化协作支撑，压实工作责任，形成统一协调、齐抓共管的工作格局。</w:t>
      </w:r>
    </w:p>
    <w:p w:rsidR="00EC32A8" w:rsidRPr="00EC32A8" w:rsidRDefault="00EC32A8" w:rsidP="00EC32A8">
      <w:pPr>
        <w:widowControl/>
        <w:shd w:val="clear" w:color="auto" w:fill="FFFFFF"/>
        <w:spacing w:line="420" w:lineRule="atLeast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二是加强配套保障。在诉讼服务大厅设立“全域通办”专门窗口，配备扫描仪、外网电脑等必要设施设备，一</w:t>
      </w:r>
      <w:proofErr w:type="gramStart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窗通办</w:t>
      </w:r>
      <w:proofErr w:type="gramEnd"/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跨域服务事项。同时选任有责任心、业务能力强的人员担任诉讼服务工作人员，强化责任意识和服务理念，确保便民服务措施落实到位。</w:t>
      </w:r>
    </w:p>
    <w:p w:rsidR="00EC32A8" w:rsidRPr="00EC32A8" w:rsidRDefault="00EC32A8" w:rsidP="00EC32A8">
      <w:pPr>
        <w:widowControl/>
        <w:shd w:val="clear" w:color="auto" w:fill="FFFFFF"/>
        <w:spacing w:line="420" w:lineRule="atLeast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C32A8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三是加强监督指导。省法院要加大督导力度，将跨域诉讼服务工作开展情况纳入“为群众办实事示范法院”创建内容。强化检查指导，对工作落后、进展缓慢的法院，及时督促整改。</w:t>
      </w:r>
    </w:p>
    <w:p w:rsidR="00000000" w:rsidRPr="00EC32A8" w:rsidRDefault="00EC32A8"/>
    <w:sectPr w:rsidR="00000000" w:rsidRPr="00EC3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2A8" w:rsidRDefault="00EC32A8" w:rsidP="00EC32A8">
      <w:r>
        <w:separator/>
      </w:r>
    </w:p>
  </w:endnote>
  <w:endnote w:type="continuationSeparator" w:id="1">
    <w:p w:rsidR="00EC32A8" w:rsidRDefault="00EC32A8" w:rsidP="00EC3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2A8" w:rsidRDefault="00EC32A8" w:rsidP="00EC32A8">
      <w:r>
        <w:separator/>
      </w:r>
    </w:p>
  </w:footnote>
  <w:footnote w:type="continuationSeparator" w:id="1">
    <w:p w:rsidR="00EC32A8" w:rsidRDefault="00EC32A8" w:rsidP="00EC3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2A8"/>
    <w:rsid w:val="00EC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C32A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3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32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3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32A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C32A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EC32A8"/>
  </w:style>
  <w:style w:type="character" w:styleId="a5">
    <w:name w:val="Hyperlink"/>
    <w:basedOn w:val="a0"/>
    <w:uiPriority w:val="99"/>
    <w:semiHidden/>
    <w:unhideWhenUsed/>
    <w:rsid w:val="00EC32A8"/>
    <w:rPr>
      <w:color w:val="0000FF"/>
      <w:u w:val="single"/>
    </w:rPr>
  </w:style>
  <w:style w:type="character" w:styleId="a6">
    <w:name w:val="Emphasis"/>
    <w:basedOn w:val="a0"/>
    <w:uiPriority w:val="20"/>
    <w:qFormat/>
    <w:rsid w:val="00EC32A8"/>
    <w:rPr>
      <w:i/>
      <w:iCs/>
    </w:rPr>
  </w:style>
  <w:style w:type="paragraph" w:styleId="a7">
    <w:name w:val="Normal (Web)"/>
    <w:basedOn w:val="a"/>
    <w:uiPriority w:val="99"/>
    <w:semiHidden/>
    <w:unhideWhenUsed/>
    <w:rsid w:val="00EC32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iahiddenabs">
    <w:name w:val="aria_hidden_abs"/>
    <w:basedOn w:val="a0"/>
    <w:rsid w:val="00EC32A8"/>
  </w:style>
  <w:style w:type="character" w:customStyle="1" w:styleId="videolength">
    <w:name w:val="video_length"/>
    <w:basedOn w:val="a0"/>
    <w:rsid w:val="00EC32A8"/>
  </w:style>
  <w:style w:type="character" w:styleId="a8">
    <w:name w:val="Strong"/>
    <w:basedOn w:val="a0"/>
    <w:uiPriority w:val="22"/>
    <w:qFormat/>
    <w:rsid w:val="00EC32A8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EC32A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C32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94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5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5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6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57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7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8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73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341</Words>
  <Characters>1946</Characters>
  <Application>Microsoft Office Word</Application>
  <DocSecurity>0</DocSecurity>
  <Lines>16</Lines>
  <Paragraphs>4</Paragraphs>
  <ScaleCrop>false</ScaleCrop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2022-10-19T01:04:00Z</dcterms:created>
  <dcterms:modified xsi:type="dcterms:W3CDTF">2022-10-19T01:05:00Z</dcterms:modified>
</cp:coreProperties>
</file>