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F71" w:rsidRPr="00C52F71" w:rsidRDefault="00C52F71" w:rsidP="00C52F71">
      <w:pPr>
        <w:widowControl/>
        <w:spacing w:after="210"/>
        <w:jc w:val="center"/>
        <w:outlineLvl w:val="0"/>
        <w:rPr>
          <w:rFonts w:ascii="方正小标宋简体" w:eastAsia="方正小标宋简体" w:hAnsi="宋体" w:cs="宋体"/>
          <w:kern w:val="36"/>
          <w:sz w:val="44"/>
          <w:szCs w:val="44"/>
        </w:rPr>
      </w:pPr>
      <w:r w:rsidRPr="00C52F71">
        <w:rPr>
          <w:rFonts w:ascii="方正小标宋简体" w:eastAsia="方正小标宋简体" w:hAnsi="宋体" w:cs="宋体" w:hint="eastAsia"/>
          <w:kern w:val="36"/>
          <w:sz w:val="44"/>
          <w:szCs w:val="44"/>
        </w:rPr>
        <w:t>执行千里 188万悉数追回！</w:t>
      </w:r>
      <w:r w:rsidRPr="00C52F71">
        <w:rPr>
          <w:rFonts w:ascii="宋体" w:eastAsia="方正小标宋简体" w:hAnsi="宋体" w:cs="宋体" w:hint="eastAsia"/>
          <w:color w:val="222222"/>
          <w:kern w:val="0"/>
          <w:sz w:val="44"/>
          <w:szCs w:val="44"/>
        </w:rPr>
        <w:t> </w:t>
      </w:r>
      <w:r w:rsidRPr="00C52F71">
        <w:rPr>
          <w:rFonts w:ascii="方正小标宋简体" w:eastAsia="方正小标宋简体" w:hAnsi="宋体" w:cs="宋体" w:hint="eastAsia"/>
          <w:color w:val="222222"/>
          <w:kern w:val="0"/>
          <w:sz w:val="44"/>
          <w:szCs w:val="44"/>
        </w:rPr>
        <w:t xml:space="preserve"> </w:t>
      </w:r>
      <w:r w:rsidRPr="00C52F71">
        <w:rPr>
          <w:rFonts w:ascii="宋体" w:eastAsia="方正小标宋简体" w:hAnsi="宋体" w:cs="宋体" w:hint="eastAsia"/>
          <w:color w:val="222222"/>
          <w:kern w:val="0"/>
          <w:sz w:val="44"/>
          <w:szCs w:val="44"/>
        </w:rPr>
        <w:t> </w:t>
      </w:r>
      <w:r w:rsidRPr="00C52F71">
        <w:rPr>
          <w:rFonts w:ascii="方正小标宋简体" w:eastAsia="方正小标宋简体" w:hAnsi="宋体" w:cs="宋体" w:hint="eastAsia"/>
          <w:color w:val="222222"/>
          <w:kern w:val="0"/>
          <w:sz w:val="44"/>
          <w:szCs w:val="44"/>
        </w:rPr>
        <w:t xml:space="preserve"> </w:t>
      </w:r>
      <w:r w:rsidRPr="00C52F71">
        <w:rPr>
          <w:rFonts w:ascii="宋体" w:eastAsia="方正小标宋简体" w:hAnsi="宋体" w:cs="宋体" w:hint="eastAsia"/>
          <w:color w:val="222222"/>
          <w:kern w:val="0"/>
          <w:sz w:val="44"/>
          <w:szCs w:val="44"/>
        </w:rPr>
        <w:t> </w:t>
      </w:r>
      <w:r w:rsidRPr="00C52F71">
        <w:rPr>
          <w:rFonts w:ascii="方正小标宋简体" w:eastAsia="方正小标宋简体" w:hAnsi="宋体" w:cs="宋体" w:hint="eastAsia"/>
          <w:color w:val="222222"/>
          <w:kern w:val="0"/>
          <w:sz w:val="44"/>
          <w:szCs w:val="44"/>
        </w:rPr>
        <w:br/>
      </w:r>
    </w:p>
    <w:p w:rsidR="00C52F71" w:rsidRPr="00C52F71" w:rsidRDefault="00C52F71" w:rsidP="00C52F71">
      <w:pPr>
        <w:widowControl/>
        <w:jc w:val="center"/>
        <w:rPr>
          <w:rFonts w:ascii="宋体" w:eastAsia="宋体" w:hAnsi="宋体" w:cs="宋体"/>
          <w:color w:val="222222"/>
          <w:kern w:val="0"/>
          <w:sz w:val="26"/>
          <w:szCs w:val="26"/>
        </w:rPr>
      </w:pPr>
      <w:r w:rsidRPr="00C52F71">
        <w:rPr>
          <w:rFonts w:ascii="宋体" w:eastAsia="宋体" w:hAnsi="宋体" w:cs="宋体"/>
          <w:color w:val="222222"/>
          <w:kern w:val="0"/>
          <w:sz w:val="24"/>
          <w:szCs w:val="24"/>
        </w:rPr>
        <w:t>民生无小事</w:t>
      </w:r>
    </w:p>
    <w:p w:rsidR="00C52F71" w:rsidRPr="00C52F71" w:rsidRDefault="00C52F71" w:rsidP="00C52F71">
      <w:pPr>
        <w:widowControl/>
        <w:jc w:val="center"/>
        <w:rPr>
          <w:rFonts w:ascii="宋体" w:eastAsia="宋体" w:hAnsi="宋体" w:cs="宋体"/>
          <w:color w:val="222222"/>
          <w:kern w:val="0"/>
          <w:sz w:val="26"/>
          <w:szCs w:val="26"/>
        </w:rPr>
      </w:pPr>
      <w:r w:rsidRPr="00C52F71">
        <w:rPr>
          <w:rFonts w:ascii="宋体" w:eastAsia="宋体" w:hAnsi="宋体" w:cs="宋体"/>
          <w:color w:val="222222"/>
          <w:kern w:val="0"/>
          <w:sz w:val="24"/>
          <w:szCs w:val="24"/>
        </w:rPr>
        <w:t>枝叶总关情</w:t>
      </w:r>
    </w:p>
    <w:p w:rsidR="00C52F71" w:rsidRPr="00C52F71" w:rsidRDefault="00C52F71" w:rsidP="00C52F71">
      <w:pPr>
        <w:widowControl/>
        <w:jc w:val="center"/>
        <w:rPr>
          <w:rFonts w:ascii="宋体" w:eastAsia="宋体" w:hAnsi="宋体" w:cs="宋体"/>
          <w:color w:val="222222"/>
          <w:kern w:val="0"/>
          <w:sz w:val="26"/>
          <w:szCs w:val="26"/>
        </w:rPr>
      </w:pPr>
      <w:r w:rsidRPr="00C52F71">
        <w:rPr>
          <w:rFonts w:ascii="宋体" w:eastAsia="宋体" w:hAnsi="宋体" w:cs="宋体"/>
          <w:color w:val="222222"/>
          <w:kern w:val="0"/>
          <w:sz w:val="24"/>
          <w:szCs w:val="24"/>
        </w:rPr>
        <w:t>养老诈骗、电信诈骗行为</w:t>
      </w:r>
    </w:p>
    <w:p w:rsidR="00C52F71" w:rsidRPr="00C52F71" w:rsidRDefault="00C52F71" w:rsidP="00C52F71">
      <w:pPr>
        <w:widowControl/>
        <w:jc w:val="center"/>
        <w:rPr>
          <w:rFonts w:ascii="宋体" w:eastAsia="宋体" w:hAnsi="宋体" w:cs="宋体"/>
          <w:color w:val="222222"/>
          <w:kern w:val="0"/>
          <w:sz w:val="26"/>
          <w:szCs w:val="26"/>
        </w:rPr>
      </w:pPr>
      <w:r w:rsidRPr="00C52F71">
        <w:rPr>
          <w:rFonts w:ascii="宋体" w:eastAsia="宋体" w:hAnsi="宋体" w:cs="宋体"/>
          <w:color w:val="222222"/>
          <w:kern w:val="0"/>
          <w:sz w:val="24"/>
          <w:szCs w:val="24"/>
        </w:rPr>
        <w:t>严重侵害人民群众财产安全</w:t>
      </w:r>
    </w:p>
    <w:p w:rsidR="00C52F71" w:rsidRPr="00C52F71" w:rsidRDefault="00C52F71" w:rsidP="00C52F71">
      <w:pPr>
        <w:widowControl/>
        <w:jc w:val="center"/>
        <w:rPr>
          <w:rFonts w:ascii="宋体" w:eastAsia="宋体" w:hAnsi="宋体" w:cs="宋体"/>
          <w:color w:val="222222"/>
          <w:kern w:val="0"/>
          <w:sz w:val="26"/>
          <w:szCs w:val="26"/>
        </w:rPr>
      </w:pPr>
      <w:r w:rsidRPr="00C52F71">
        <w:rPr>
          <w:rFonts w:ascii="宋体" w:eastAsia="宋体" w:hAnsi="宋体" w:cs="宋体"/>
          <w:color w:val="222222"/>
          <w:kern w:val="0"/>
          <w:sz w:val="24"/>
          <w:szCs w:val="24"/>
        </w:rPr>
        <w:t>危害社会和谐稳定</w:t>
      </w:r>
    </w:p>
    <w:p w:rsidR="00C52F71" w:rsidRPr="00C52F71" w:rsidRDefault="00C52F71" w:rsidP="00C52F71">
      <w:pPr>
        <w:widowControl/>
        <w:jc w:val="center"/>
        <w:rPr>
          <w:rFonts w:ascii="宋体" w:eastAsia="宋体" w:hAnsi="宋体" w:cs="宋体"/>
          <w:color w:val="222222"/>
          <w:kern w:val="0"/>
          <w:sz w:val="26"/>
          <w:szCs w:val="26"/>
        </w:rPr>
      </w:pPr>
    </w:p>
    <w:p w:rsidR="00C52F71" w:rsidRPr="00C52F71" w:rsidRDefault="00C52F71" w:rsidP="00C52F71">
      <w:pPr>
        <w:widowControl/>
        <w:rPr>
          <w:rFonts w:ascii="宋体" w:eastAsia="宋体" w:hAnsi="宋体" w:cs="宋体"/>
          <w:color w:val="222222"/>
          <w:kern w:val="0"/>
          <w:sz w:val="26"/>
          <w:szCs w:val="26"/>
        </w:rPr>
      </w:pPr>
      <w:r w:rsidRPr="00C52F71">
        <w:rPr>
          <w:rFonts w:ascii="宋体" w:eastAsia="宋体" w:hAnsi="宋体" w:cs="宋体"/>
          <w:b/>
          <w:bCs/>
          <w:color w:val="222222"/>
          <w:kern w:val="0"/>
          <w:sz w:val="24"/>
          <w:szCs w:val="24"/>
        </w:rPr>
        <w:t>追回赃款188万</w:t>
      </w:r>
      <w:r w:rsidRPr="00C52F71">
        <w:rPr>
          <w:rFonts w:ascii="宋体" w:eastAsia="宋体" w:hAnsi="宋体" w:cs="宋体"/>
          <w:color w:val="222222"/>
          <w:kern w:val="0"/>
          <w:sz w:val="26"/>
          <w:szCs w:val="26"/>
        </w:rPr>
        <w:br/>
      </w:r>
    </w:p>
    <w:p w:rsidR="00C52F71" w:rsidRPr="00C52F71" w:rsidRDefault="00C52F71" w:rsidP="00C52F71">
      <w:pPr>
        <w:widowControl/>
        <w:ind w:firstLine="480"/>
        <w:rPr>
          <w:rFonts w:ascii="宋体" w:eastAsia="宋体" w:hAnsi="宋体" w:cs="宋体"/>
          <w:color w:val="222222"/>
          <w:kern w:val="0"/>
          <w:sz w:val="26"/>
          <w:szCs w:val="26"/>
        </w:rPr>
      </w:pPr>
      <w:r w:rsidRPr="00C52F71">
        <w:rPr>
          <w:rFonts w:ascii="宋体" w:eastAsia="宋体" w:hAnsi="宋体" w:cs="宋体"/>
          <w:color w:val="222222"/>
          <w:kern w:val="0"/>
          <w:sz w:val="24"/>
          <w:szCs w:val="24"/>
        </w:rPr>
        <w:t>近日，长春新区人民法院先后奔赴上海、西安等省市，总里程3000多公里，为22名电信诈骗受害人成功追回赃款188万，不仅保护了人民群众的切身利益，也彰显了人民法院司法为民的初心使命，对违法犯罪起到了强有力的震慑作用。</w:t>
      </w:r>
    </w:p>
    <w:p w:rsidR="00C52F71" w:rsidRPr="00C52F71" w:rsidRDefault="00C52F71" w:rsidP="00C52F71">
      <w:pPr>
        <w:widowControl/>
        <w:rPr>
          <w:rFonts w:ascii="宋体" w:eastAsia="宋体" w:hAnsi="宋体" w:cs="宋体"/>
          <w:color w:val="222222"/>
          <w:kern w:val="0"/>
          <w:sz w:val="26"/>
          <w:szCs w:val="26"/>
        </w:rPr>
      </w:pPr>
      <w:r>
        <w:rPr>
          <w:rFonts w:ascii="宋体" w:eastAsia="宋体" w:hAnsi="宋体" w:cs="宋体"/>
          <w:noProof/>
          <w:color w:val="222222"/>
          <w:kern w:val="0"/>
          <w:sz w:val="26"/>
          <w:szCs w:val="26"/>
        </w:rPr>
        <w:drawing>
          <wp:inline distT="0" distB="0" distL="0" distR="0">
            <wp:extent cx="5208063" cy="3457575"/>
            <wp:effectExtent l="19050" t="0" r="0" b="0"/>
            <wp:docPr id="2" name="图片 2"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图片"/>
                    <pic:cNvPicPr>
                      <a:picLocks noChangeAspect="1" noChangeArrowheads="1"/>
                    </pic:cNvPicPr>
                  </pic:nvPicPr>
                  <pic:blipFill>
                    <a:blip r:embed="rId7"/>
                    <a:srcRect/>
                    <a:stretch>
                      <a:fillRect/>
                    </a:stretch>
                  </pic:blipFill>
                  <pic:spPr bwMode="auto">
                    <a:xfrm>
                      <a:off x="0" y="0"/>
                      <a:ext cx="5208063" cy="3457575"/>
                    </a:xfrm>
                    <a:prstGeom prst="rect">
                      <a:avLst/>
                    </a:prstGeom>
                    <a:noFill/>
                    <a:ln w="9525">
                      <a:noFill/>
                      <a:miter lim="800000"/>
                      <a:headEnd/>
                      <a:tailEnd/>
                    </a:ln>
                  </pic:spPr>
                </pic:pic>
              </a:graphicData>
            </a:graphic>
          </wp:inline>
        </w:drawing>
      </w:r>
    </w:p>
    <w:p w:rsidR="00C52F71" w:rsidRDefault="00C52F71" w:rsidP="00C52F71">
      <w:pPr>
        <w:widowControl/>
        <w:ind w:firstLine="480"/>
        <w:rPr>
          <w:rFonts w:ascii="宋体" w:eastAsia="宋体" w:hAnsi="宋体" w:cs="宋体"/>
          <w:color w:val="222222"/>
          <w:kern w:val="0"/>
          <w:sz w:val="24"/>
          <w:szCs w:val="24"/>
        </w:rPr>
      </w:pPr>
    </w:p>
    <w:p w:rsidR="00C52F71" w:rsidRDefault="00C52F71" w:rsidP="00C52F71">
      <w:pPr>
        <w:widowControl/>
        <w:ind w:firstLine="480"/>
        <w:rPr>
          <w:rFonts w:ascii="宋体" w:eastAsia="宋体" w:hAnsi="宋体" w:cs="宋体"/>
          <w:color w:val="222222"/>
          <w:kern w:val="0"/>
          <w:sz w:val="26"/>
          <w:szCs w:val="26"/>
        </w:rPr>
      </w:pPr>
      <w:r w:rsidRPr="00C52F71">
        <w:rPr>
          <w:rFonts w:ascii="宋体" w:eastAsia="宋体" w:hAnsi="宋体" w:cs="宋体"/>
          <w:color w:val="222222"/>
          <w:kern w:val="0"/>
          <w:sz w:val="24"/>
          <w:szCs w:val="24"/>
        </w:rPr>
        <w:t>“今天真的特别激动，没有想到，被骗走的钱居然还能失而复得，太感谢法官了！”22名电信诈骗受害人来到长春新区人民法院退赔赃款现场，来领取自己辛苦挣来的血汗钱。</w:t>
      </w:r>
    </w:p>
    <w:p w:rsidR="00C52F71" w:rsidRPr="00C52F71" w:rsidRDefault="00C52F71" w:rsidP="00C52F71">
      <w:pPr>
        <w:widowControl/>
        <w:ind w:firstLine="480"/>
        <w:rPr>
          <w:rFonts w:ascii="宋体" w:eastAsia="宋体" w:hAnsi="宋体" w:cs="宋体"/>
          <w:color w:val="222222"/>
          <w:kern w:val="0"/>
          <w:sz w:val="26"/>
          <w:szCs w:val="26"/>
        </w:rPr>
      </w:pPr>
    </w:p>
    <w:p w:rsidR="00C52F71" w:rsidRPr="00C52F71" w:rsidRDefault="00C52F71" w:rsidP="00C52F71">
      <w:pPr>
        <w:widowControl/>
        <w:rPr>
          <w:rFonts w:ascii="宋体" w:eastAsia="宋体" w:hAnsi="宋体" w:cs="宋体"/>
          <w:color w:val="222222"/>
          <w:kern w:val="0"/>
          <w:sz w:val="26"/>
          <w:szCs w:val="26"/>
        </w:rPr>
      </w:pPr>
      <w:r w:rsidRPr="00C52F71">
        <w:rPr>
          <w:rFonts w:ascii="宋体" w:eastAsia="宋体" w:hAnsi="宋体" w:cs="宋体"/>
          <w:b/>
          <w:bCs/>
          <w:color w:val="222222"/>
          <w:kern w:val="0"/>
          <w:sz w:val="24"/>
          <w:szCs w:val="24"/>
        </w:rPr>
        <w:t>案件回顾</w:t>
      </w:r>
    </w:p>
    <w:p w:rsidR="00C52F71" w:rsidRPr="00C52F71" w:rsidRDefault="00C52F71" w:rsidP="00C52F71">
      <w:pPr>
        <w:widowControl/>
        <w:ind w:firstLine="480"/>
        <w:rPr>
          <w:rFonts w:ascii="宋体" w:eastAsia="宋体" w:hAnsi="宋体" w:cs="宋体"/>
          <w:color w:val="222222"/>
          <w:kern w:val="0"/>
          <w:sz w:val="26"/>
          <w:szCs w:val="26"/>
        </w:rPr>
      </w:pPr>
      <w:r w:rsidRPr="00C52F71">
        <w:rPr>
          <w:rFonts w:ascii="宋体" w:eastAsia="宋体" w:hAnsi="宋体" w:cs="宋体"/>
          <w:color w:val="222222"/>
          <w:kern w:val="0"/>
          <w:sz w:val="24"/>
          <w:szCs w:val="24"/>
        </w:rPr>
        <w:lastRenderedPageBreak/>
        <w:t>该案为电信诈骗责令退赔案件，经新区法院刑事审判团队移送，新区法院执行局于2021年12月立案执行。立案以后，积极与刑事审判团队以及辖区公安局协调，将扣押的赃款赃物依法收缴并立即进行拍卖，并将拍卖所得案款存至相应执行款账户，但这些案款仍不足以返还被害人。</w:t>
      </w:r>
    </w:p>
    <w:p w:rsidR="00C52F71" w:rsidRPr="00C52F71" w:rsidRDefault="00C52F71" w:rsidP="00C52F71">
      <w:pPr>
        <w:widowControl/>
        <w:ind w:firstLine="480"/>
        <w:rPr>
          <w:rFonts w:ascii="宋体" w:eastAsia="宋体" w:hAnsi="宋体" w:cs="宋体"/>
          <w:color w:val="222222"/>
          <w:kern w:val="0"/>
          <w:sz w:val="26"/>
          <w:szCs w:val="26"/>
        </w:rPr>
      </w:pPr>
      <w:r w:rsidRPr="00C52F71">
        <w:rPr>
          <w:rFonts w:ascii="宋体" w:eastAsia="宋体" w:hAnsi="宋体" w:cs="宋体"/>
          <w:color w:val="222222"/>
          <w:kern w:val="0"/>
          <w:sz w:val="24"/>
          <w:szCs w:val="24"/>
        </w:rPr>
        <w:t>2022年3月，在得知被执行人名下有100余万元的期货时，新区法院执行局立即决定赶赴上海。当时正逢疫情形势严峻时期，新区法院干警们执行局干警在严格做好各项疫情防控措施的前提下，克服诈骗追赃难、异地办案难的现实情况，遵守办案所在地疫情防控规定，最终成功追缴赃款188万元，涉案财产全部执行到位！</w:t>
      </w:r>
    </w:p>
    <w:p w:rsidR="00C52F71" w:rsidRPr="00C52F71" w:rsidRDefault="00C52F71" w:rsidP="00C52F71">
      <w:pPr>
        <w:widowControl/>
        <w:ind w:firstLine="480"/>
        <w:rPr>
          <w:rFonts w:ascii="宋体" w:eastAsia="宋体" w:hAnsi="宋体" w:cs="宋体"/>
          <w:color w:val="222222"/>
          <w:kern w:val="0"/>
          <w:sz w:val="26"/>
          <w:szCs w:val="26"/>
        </w:rPr>
      </w:pPr>
      <w:r w:rsidRPr="00C52F71">
        <w:rPr>
          <w:rFonts w:ascii="宋体" w:eastAsia="宋体" w:hAnsi="宋体" w:cs="宋体"/>
          <w:color w:val="222222"/>
          <w:kern w:val="0"/>
          <w:sz w:val="24"/>
          <w:szCs w:val="24"/>
        </w:rPr>
        <w:t>这22名被害人中，有涉世未深的学生，有两鬓斑白的老人，也有襁褓婴儿的父母。在退还给这些被害人赃款的时候，这些不同年龄、不同身份的人，都特别激动。</w:t>
      </w:r>
    </w:p>
    <w:p w:rsidR="00C52F71" w:rsidRPr="00C52F71" w:rsidRDefault="00C52F71" w:rsidP="00C52F71">
      <w:pPr>
        <w:widowControl/>
        <w:jc w:val="center"/>
        <w:rPr>
          <w:rFonts w:ascii="微软雅黑" w:eastAsia="微软雅黑" w:hAnsi="微软雅黑" w:cs="宋体"/>
          <w:color w:val="000000"/>
          <w:kern w:val="0"/>
          <w:sz w:val="26"/>
          <w:szCs w:val="26"/>
        </w:rPr>
      </w:pPr>
      <w:r>
        <w:rPr>
          <w:rFonts w:ascii="微软雅黑" w:eastAsia="微软雅黑" w:hAnsi="微软雅黑" w:cs="宋体"/>
          <w:noProof/>
          <w:color w:val="000000"/>
          <w:kern w:val="0"/>
          <w:sz w:val="26"/>
          <w:szCs w:val="26"/>
        </w:rPr>
        <w:drawing>
          <wp:inline distT="0" distB="0" distL="0" distR="0">
            <wp:extent cx="4929781" cy="3295650"/>
            <wp:effectExtent l="19050" t="0" r="4169" b="0"/>
            <wp:docPr id="5" name="图片 5"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图片"/>
                    <pic:cNvPicPr>
                      <a:picLocks noChangeAspect="1" noChangeArrowheads="1"/>
                    </pic:cNvPicPr>
                  </pic:nvPicPr>
                  <pic:blipFill>
                    <a:blip r:embed="rId8"/>
                    <a:srcRect/>
                    <a:stretch>
                      <a:fillRect/>
                    </a:stretch>
                  </pic:blipFill>
                  <pic:spPr bwMode="auto">
                    <a:xfrm>
                      <a:off x="0" y="0"/>
                      <a:ext cx="4929781" cy="3295650"/>
                    </a:xfrm>
                    <a:prstGeom prst="rect">
                      <a:avLst/>
                    </a:prstGeom>
                    <a:noFill/>
                    <a:ln w="9525">
                      <a:noFill/>
                      <a:miter lim="800000"/>
                      <a:headEnd/>
                      <a:tailEnd/>
                    </a:ln>
                  </pic:spPr>
                </pic:pic>
              </a:graphicData>
            </a:graphic>
          </wp:inline>
        </w:drawing>
      </w:r>
    </w:p>
    <w:p w:rsidR="00C52F71" w:rsidRDefault="00C52F71" w:rsidP="00C52F71">
      <w:pPr>
        <w:widowControl/>
        <w:jc w:val="center"/>
        <w:rPr>
          <w:rFonts w:ascii="宋体" w:eastAsia="宋体" w:hAnsi="宋体" w:cs="宋体"/>
          <w:color w:val="222222"/>
          <w:kern w:val="0"/>
          <w:sz w:val="24"/>
          <w:szCs w:val="24"/>
        </w:rPr>
      </w:pPr>
    </w:p>
    <w:p w:rsidR="00C52F71" w:rsidRPr="00C52F71" w:rsidRDefault="00C52F71" w:rsidP="00C52F71">
      <w:pPr>
        <w:widowControl/>
        <w:jc w:val="center"/>
        <w:rPr>
          <w:rFonts w:ascii="宋体" w:eastAsia="宋体" w:hAnsi="宋体" w:cs="宋体"/>
          <w:color w:val="222222"/>
          <w:kern w:val="0"/>
          <w:sz w:val="26"/>
          <w:szCs w:val="26"/>
        </w:rPr>
      </w:pPr>
      <w:r w:rsidRPr="00C52F71">
        <w:rPr>
          <w:rFonts w:ascii="宋体" w:eastAsia="宋体" w:hAnsi="宋体" w:cs="宋体"/>
          <w:color w:val="222222"/>
          <w:kern w:val="0"/>
          <w:sz w:val="24"/>
          <w:szCs w:val="24"/>
        </w:rPr>
        <w:t>努力让人民群众</w:t>
      </w:r>
    </w:p>
    <w:p w:rsidR="00C52F71" w:rsidRPr="00C52F71" w:rsidRDefault="00C52F71" w:rsidP="00C52F71">
      <w:pPr>
        <w:widowControl/>
        <w:jc w:val="center"/>
        <w:rPr>
          <w:rFonts w:ascii="宋体" w:eastAsia="宋体" w:hAnsi="宋体" w:cs="宋体"/>
          <w:color w:val="222222"/>
          <w:kern w:val="0"/>
          <w:sz w:val="26"/>
          <w:szCs w:val="26"/>
        </w:rPr>
      </w:pPr>
      <w:r w:rsidRPr="00C52F71">
        <w:rPr>
          <w:rFonts w:ascii="宋体" w:eastAsia="宋体" w:hAnsi="宋体" w:cs="宋体"/>
          <w:color w:val="222222"/>
          <w:kern w:val="0"/>
          <w:sz w:val="24"/>
          <w:szCs w:val="24"/>
        </w:rPr>
        <w:t>在每一个司法案件中感受到公平正义</w:t>
      </w:r>
    </w:p>
    <w:p w:rsidR="00C52F71" w:rsidRPr="00C52F71" w:rsidRDefault="00C52F71" w:rsidP="00C52F71">
      <w:pPr>
        <w:widowControl/>
        <w:jc w:val="center"/>
        <w:rPr>
          <w:rFonts w:ascii="宋体" w:eastAsia="宋体" w:hAnsi="宋体" w:cs="宋体"/>
          <w:color w:val="222222"/>
          <w:kern w:val="0"/>
          <w:sz w:val="26"/>
          <w:szCs w:val="26"/>
        </w:rPr>
      </w:pPr>
      <w:r w:rsidRPr="00C52F71">
        <w:rPr>
          <w:rFonts w:ascii="宋体" w:eastAsia="宋体" w:hAnsi="宋体" w:cs="宋体"/>
          <w:color w:val="222222"/>
          <w:kern w:val="0"/>
          <w:sz w:val="24"/>
          <w:szCs w:val="24"/>
        </w:rPr>
        <w:t>这是新区法院的初心</w:t>
      </w:r>
    </w:p>
    <w:p w:rsidR="00C52F71" w:rsidRPr="00C52F71" w:rsidRDefault="00C52F71" w:rsidP="00C52F71">
      <w:pPr>
        <w:widowControl/>
        <w:jc w:val="center"/>
        <w:rPr>
          <w:rFonts w:ascii="宋体" w:eastAsia="宋体" w:hAnsi="宋体" w:cs="宋体"/>
          <w:color w:val="222222"/>
          <w:kern w:val="0"/>
          <w:sz w:val="26"/>
          <w:szCs w:val="26"/>
        </w:rPr>
      </w:pPr>
      <w:r w:rsidRPr="00C52F71">
        <w:rPr>
          <w:rFonts w:ascii="宋体" w:eastAsia="宋体" w:hAnsi="宋体" w:cs="宋体"/>
          <w:color w:val="222222"/>
          <w:kern w:val="0"/>
          <w:sz w:val="24"/>
          <w:szCs w:val="24"/>
        </w:rPr>
        <w:t>追到天涯海角</w:t>
      </w:r>
    </w:p>
    <w:p w:rsidR="00C52F71" w:rsidRPr="00C52F71" w:rsidRDefault="00C52F71" w:rsidP="00C52F71">
      <w:pPr>
        <w:widowControl/>
        <w:jc w:val="center"/>
        <w:rPr>
          <w:rFonts w:ascii="宋体" w:eastAsia="宋体" w:hAnsi="宋体" w:cs="宋体"/>
          <w:color w:val="222222"/>
          <w:kern w:val="0"/>
          <w:sz w:val="26"/>
          <w:szCs w:val="26"/>
        </w:rPr>
      </w:pPr>
      <w:r w:rsidRPr="00C52F71">
        <w:rPr>
          <w:rFonts w:ascii="宋体" w:eastAsia="宋体" w:hAnsi="宋体" w:cs="宋体"/>
          <w:color w:val="222222"/>
          <w:kern w:val="0"/>
          <w:sz w:val="24"/>
          <w:szCs w:val="24"/>
        </w:rPr>
        <w:t>也要把钱款追回来</w:t>
      </w:r>
    </w:p>
    <w:p w:rsidR="00C52F71" w:rsidRPr="00C52F71" w:rsidRDefault="00C52F71" w:rsidP="00C52F71">
      <w:pPr>
        <w:widowControl/>
        <w:jc w:val="center"/>
        <w:rPr>
          <w:rFonts w:ascii="宋体" w:eastAsia="宋体" w:hAnsi="宋体" w:cs="宋体"/>
          <w:color w:val="222222"/>
          <w:kern w:val="0"/>
          <w:sz w:val="26"/>
          <w:szCs w:val="26"/>
        </w:rPr>
      </w:pPr>
      <w:r w:rsidRPr="00C52F71">
        <w:rPr>
          <w:rFonts w:ascii="宋体" w:eastAsia="宋体" w:hAnsi="宋体" w:cs="宋体"/>
          <w:color w:val="222222"/>
          <w:kern w:val="0"/>
          <w:sz w:val="24"/>
          <w:szCs w:val="24"/>
        </w:rPr>
        <w:t>交还到被害人手中</w:t>
      </w:r>
    </w:p>
    <w:p w:rsidR="00C52F71" w:rsidRPr="00C52F71" w:rsidRDefault="00C52F71" w:rsidP="00C52F71">
      <w:pPr>
        <w:widowControl/>
        <w:jc w:val="center"/>
        <w:rPr>
          <w:rFonts w:ascii="宋体" w:eastAsia="宋体" w:hAnsi="宋体" w:cs="宋体"/>
          <w:color w:val="222222"/>
          <w:kern w:val="0"/>
          <w:sz w:val="24"/>
          <w:szCs w:val="24"/>
        </w:rPr>
      </w:pPr>
      <w:r w:rsidRPr="00C52F71">
        <w:rPr>
          <w:rFonts w:ascii="宋体" w:eastAsia="宋体" w:hAnsi="宋体" w:cs="宋体"/>
          <w:color w:val="222222"/>
          <w:kern w:val="0"/>
          <w:sz w:val="24"/>
          <w:szCs w:val="24"/>
        </w:rPr>
        <w:t>这是新区法院的使命</w:t>
      </w:r>
    </w:p>
    <w:p w:rsidR="00C52F71" w:rsidRPr="00C52F71" w:rsidRDefault="00C52F71" w:rsidP="00C52F71">
      <w:pPr>
        <w:widowControl/>
        <w:ind w:firstLine="480"/>
        <w:rPr>
          <w:rFonts w:ascii="宋体" w:eastAsia="宋体" w:hAnsi="宋体" w:cs="宋体"/>
          <w:color w:val="222222"/>
          <w:kern w:val="0"/>
          <w:sz w:val="26"/>
          <w:szCs w:val="26"/>
        </w:rPr>
      </w:pPr>
      <w:r w:rsidRPr="00C52F71">
        <w:rPr>
          <w:rFonts w:ascii="宋体" w:eastAsia="宋体" w:hAnsi="宋体" w:cs="宋体"/>
          <w:color w:val="222222"/>
          <w:kern w:val="0"/>
          <w:sz w:val="24"/>
          <w:szCs w:val="24"/>
        </w:rPr>
        <w:t>此案的顺利执结，有力打击了发生在群众身边危害群众安全感、幸福感的诈骗犯罪，遏制了电信网络诈骗犯罪多发高发态势，实现案件办理政治效果、法律效果、社会效果的有机统一。新区法院将进一步充分发挥审判职能，坚持从严从快惩处、全力追赃挽损。</w:t>
      </w:r>
    </w:p>
    <w:p w:rsidR="001F49FE" w:rsidRDefault="001F49FE" w:rsidP="00C52F71">
      <w:pPr>
        <w:rPr>
          <w:rFonts w:hint="eastAsia"/>
        </w:rPr>
      </w:pPr>
    </w:p>
    <w:p w:rsidR="00E13360" w:rsidRDefault="00E13360" w:rsidP="00C52F71">
      <w:pPr>
        <w:rPr>
          <w:rFonts w:hint="eastAsia"/>
        </w:rPr>
      </w:pPr>
    </w:p>
    <w:p w:rsidR="00E13360" w:rsidRDefault="00E13360" w:rsidP="00C52F71">
      <w:pPr>
        <w:rPr>
          <w:rFonts w:hint="eastAsia"/>
        </w:rPr>
      </w:pPr>
    </w:p>
    <w:p w:rsidR="00E13360" w:rsidRPr="00E13360" w:rsidRDefault="00E13360" w:rsidP="00E13360">
      <w:pPr>
        <w:pStyle w:val="1"/>
        <w:shd w:val="clear" w:color="auto" w:fill="FFFFFF"/>
        <w:spacing w:before="0" w:beforeAutospacing="0" w:after="210" w:afterAutospacing="0"/>
        <w:jc w:val="center"/>
        <w:rPr>
          <w:rFonts w:ascii="方正小标宋简体" w:eastAsia="方正小标宋简体" w:hAnsi="微软雅黑" w:hint="eastAsia"/>
          <w:b w:val="0"/>
          <w:bCs w:val="0"/>
          <w:color w:val="222222"/>
          <w:spacing w:val="8"/>
          <w:sz w:val="36"/>
          <w:szCs w:val="36"/>
        </w:rPr>
      </w:pPr>
      <w:r w:rsidRPr="00E13360">
        <w:rPr>
          <w:rFonts w:ascii="方正小标宋简体" w:eastAsia="方正小标宋简体" w:hAnsi="微软雅黑" w:hint="eastAsia"/>
          <w:b w:val="0"/>
          <w:bCs w:val="0"/>
          <w:color w:val="222222"/>
          <w:spacing w:val="8"/>
          <w:sz w:val="36"/>
          <w:szCs w:val="36"/>
        </w:rPr>
        <w:lastRenderedPageBreak/>
        <w:t>积极推进执行工作 依法强迁破解难题</w:t>
      </w:r>
    </w:p>
    <w:p w:rsidR="00E13360" w:rsidRDefault="00E13360" w:rsidP="00E13360">
      <w:pPr>
        <w:shd w:val="clear" w:color="auto" w:fill="FFFFFF"/>
        <w:rPr>
          <w:rFonts w:ascii="微软雅黑" w:eastAsia="微软雅黑" w:hAnsi="微软雅黑" w:hint="eastAsia"/>
          <w:color w:val="222222"/>
          <w:spacing w:val="8"/>
          <w:sz w:val="26"/>
          <w:szCs w:val="26"/>
        </w:rPr>
      </w:pPr>
      <w:r>
        <w:rPr>
          <w:rStyle w:val="a8"/>
          <w:rFonts w:ascii="微软雅黑" w:eastAsia="微软雅黑" w:hAnsi="微软雅黑" w:hint="eastAsia"/>
          <w:color w:val="A37D29"/>
          <w:spacing w:val="8"/>
          <w:sz w:val="27"/>
          <w:szCs w:val="27"/>
        </w:rPr>
        <w:t>目击执行现场</w:t>
      </w:r>
    </w:p>
    <w:p w:rsidR="00E13360" w:rsidRDefault="00E13360" w:rsidP="00E13360">
      <w:pPr>
        <w:pStyle w:val="a7"/>
        <w:shd w:val="clear" w:color="auto" w:fill="FFFFFF"/>
        <w:spacing w:before="0" w:beforeAutospacing="0" w:after="0" w:afterAutospacing="0"/>
        <w:jc w:val="both"/>
        <w:rPr>
          <w:rFonts w:ascii="微软雅黑" w:eastAsia="微软雅黑" w:hAnsi="微软雅黑" w:hint="eastAsia"/>
          <w:color w:val="222222"/>
          <w:spacing w:val="8"/>
          <w:sz w:val="26"/>
          <w:szCs w:val="26"/>
        </w:rPr>
      </w:pPr>
    </w:p>
    <w:p w:rsidR="00E13360" w:rsidRDefault="00E13360" w:rsidP="00E13360">
      <w:pPr>
        <w:pStyle w:val="a7"/>
        <w:shd w:val="clear" w:color="auto" w:fill="FFFFFF"/>
        <w:spacing w:before="0" w:beforeAutospacing="0" w:after="0" w:afterAutospacing="0"/>
        <w:ind w:firstLine="480"/>
        <w:jc w:val="both"/>
        <w:rPr>
          <w:rFonts w:ascii="微软雅黑" w:eastAsia="微软雅黑" w:hAnsi="微软雅黑" w:hint="eastAsia"/>
          <w:color w:val="222222"/>
          <w:spacing w:val="30"/>
          <w:sz w:val="26"/>
          <w:szCs w:val="26"/>
        </w:rPr>
      </w:pPr>
      <w:r>
        <w:rPr>
          <w:rFonts w:ascii="微软雅黑" w:eastAsia="微软雅黑" w:hAnsi="微软雅黑" w:hint="eastAsia"/>
          <w:color w:val="222222"/>
          <w:spacing w:val="30"/>
        </w:rPr>
        <w:t>近日，长春新区人民法院出动执行干警及法警10余人，历时2个多小时，顺利完成长春市南关区亚泰大街的某处住宅房屋强迁任务。</w:t>
      </w:r>
    </w:p>
    <w:p w:rsidR="00E13360" w:rsidRDefault="00E13360" w:rsidP="00E13360">
      <w:pPr>
        <w:pStyle w:val="a7"/>
        <w:shd w:val="clear" w:color="auto" w:fill="FFFFFF"/>
        <w:spacing w:before="0" w:beforeAutospacing="0" w:after="0" w:afterAutospacing="0"/>
        <w:jc w:val="center"/>
        <w:rPr>
          <w:rFonts w:ascii="微软雅黑" w:eastAsia="微软雅黑" w:hAnsi="微软雅黑" w:hint="eastAsia"/>
          <w:color w:val="222222"/>
          <w:spacing w:val="8"/>
          <w:sz w:val="26"/>
          <w:szCs w:val="26"/>
        </w:rPr>
      </w:pPr>
      <w:r>
        <w:rPr>
          <w:rFonts w:ascii="微软雅黑" w:eastAsia="微软雅黑" w:hAnsi="微软雅黑"/>
          <w:noProof/>
          <w:color w:val="222222"/>
          <w:spacing w:val="8"/>
          <w:sz w:val="26"/>
          <w:szCs w:val="26"/>
        </w:rPr>
        <w:drawing>
          <wp:inline distT="0" distB="0" distL="0" distR="0">
            <wp:extent cx="5000625" cy="3028950"/>
            <wp:effectExtent l="19050" t="0" r="9525" b="0"/>
            <wp:docPr id="13" name="图片 2"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图片"/>
                    <pic:cNvPicPr>
                      <a:picLocks noChangeAspect="1" noChangeArrowheads="1"/>
                    </pic:cNvPicPr>
                  </pic:nvPicPr>
                  <pic:blipFill>
                    <a:blip r:embed="rId9"/>
                    <a:srcRect/>
                    <a:stretch>
                      <a:fillRect/>
                    </a:stretch>
                  </pic:blipFill>
                  <pic:spPr bwMode="auto">
                    <a:xfrm>
                      <a:off x="0" y="0"/>
                      <a:ext cx="5000625" cy="3028950"/>
                    </a:xfrm>
                    <a:prstGeom prst="rect">
                      <a:avLst/>
                    </a:prstGeom>
                    <a:noFill/>
                    <a:ln w="9525">
                      <a:noFill/>
                      <a:miter lim="800000"/>
                      <a:headEnd/>
                      <a:tailEnd/>
                    </a:ln>
                  </pic:spPr>
                </pic:pic>
              </a:graphicData>
            </a:graphic>
          </wp:inline>
        </w:drawing>
      </w:r>
    </w:p>
    <w:p w:rsidR="00E13360" w:rsidRDefault="00E13360" w:rsidP="00E13360">
      <w:pPr>
        <w:pStyle w:val="a7"/>
        <w:shd w:val="clear" w:color="auto" w:fill="FFFFFF"/>
        <w:spacing w:before="0" w:beforeAutospacing="0" w:after="0" w:afterAutospacing="0"/>
        <w:jc w:val="center"/>
        <w:rPr>
          <w:rFonts w:ascii="微软雅黑" w:eastAsia="微软雅黑" w:hAnsi="微软雅黑" w:hint="eastAsia"/>
          <w:color w:val="222222"/>
          <w:spacing w:val="8"/>
          <w:sz w:val="26"/>
          <w:szCs w:val="26"/>
        </w:rPr>
      </w:pPr>
      <w:r>
        <w:rPr>
          <w:rFonts w:ascii="微软雅黑" w:eastAsia="微软雅黑" w:hAnsi="微软雅黑"/>
          <w:noProof/>
          <w:color w:val="222222"/>
          <w:spacing w:val="8"/>
          <w:sz w:val="26"/>
          <w:szCs w:val="26"/>
        </w:rPr>
        <w:drawing>
          <wp:inline distT="0" distB="0" distL="0" distR="0">
            <wp:extent cx="4895850" cy="3076575"/>
            <wp:effectExtent l="19050" t="0" r="0" b="0"/>
            <wp:docPr id="3" name="图片 3"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图片"/>
                    <pic:cNvPicPr>
                      <a:picLocks noChangeAspect="1" noChangeArrowheads="1"/>
                    </pic:cNvPicPr>
                  </pic:nvPicPr>
                  <pic:blipFill>
                    <a:blip r:embed="rId10"/>
                    <a:srcRect/>
                    <a:stretch>
                      <a:fillRect/>
                    </a:stretch>
                  </pic:blipFill>
                  <pic:spPr bwMode="auto">
                    <a:xfrm>
                      <a:off x="0" y="0"/>
                      <a:ext cx="4895850" cy="3076575"/>
                    </a:xfrm>
                    <a:prstGeom prst="rect">
                      <a:avLst/>
                    </a:prstGeom>
                    <a:noFill/>
                    <a:ln w="9525">
                      <a:noFill/>
                      <a:miter lim="800000"/>
                      <a:headEnd/>
                      <a:tailEnd/>
                    </a:ln>
                  </pic:spPr>
                </pic:pic>
              </a:graphicData>
            </a:graphic>
          </wp:inline>
        </w:drawing>
      </w:r>
    </w:p>
    <w:p w:rsidR="00E13360" w:rsidRDefault="00E13360" w:rsidP="00E13360">
      <w:pPr>
        <w:pStyle w:val="a7"/>
        <w:shd w:val="clear" w:color="auto" w:fill="FFFFFF"/>
        <w:spacing w:before="0" w:beforeAutospacing="0" w:after="0" w:afterAutospacing="0"/>
        <w:jc w:val="center"/>
        <w:rPr>
          <w:rFonts w:ascii="微软雅黑" w:eastAsia="微软雅黑" w:hAnsi="微软雅黑" w:hint="eastAsia"/>
          <w:color w:val="222222"/>
          <w:spacing w:val="8"/>
          <w:sz w:val="26"/>
          <w:szCs w:val="26"/>
        </w:rPr>
      </w:pPr>
      <w:r>
        <w:rPr>
          <w:rFonts w:ascii="微软雅黑" w:eastAsia="微软雅黑" w:hAnsi="微软雅黑"/>
          <w:noProof/>
          <w:color w:val="222222"/>
          <w:spacing w:val="8"/>
          <w:sz w:val="26"/>
          <w:szCs w:val="26"/>
        </w:rPr>
        <w:lastRenderedPageBreak/>
        <w:drawing>
          <wp:inline distT="0" distB="0" distL="0" distR="0">
            <wp:extent cx="4603894" cy="2933700"/>
            <wp:effectExtent l="19050" t="0" r="6206" b="0"/>
            <wp:docPr id="4" name="图片 4"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图片"/>
                    <pic:cNvPicPr>
                      <a:picLocks noChangeAspect="1" noChangeArrowheads="1"/>
                    </pic:cNvPicPr>
                  </pic:nvPicPr>
                  <pic:blipFill>
                    <a:blip r:embed="rId11"/>
                    <a:srcRect/>
                    <a:stretch>
                      <a:fillRect/>
                    </a:stretch>
                  </pic:blipFill>
                  <pic:spPr bwMode="auto">
                    <a:xfrm>
                      <a:off x="0" y="0"/>
                      <a:ext cx="4603894" cy="2933700"/>
                    </a:xfrm>
                    <a:prstGeom prst="rect">
                      <a:avLst/>
                    </a:prstGeom>
                    <a:noFill/>
                    <a:ln w="9525">
                      <a:noFill/>
                      <a:miter lim="800000"/>
                      <a:headEnd/>
                      <a:tailEnd/>
                    </a:ln>
                  </pic:spPr>
                </pic:pic>
              </a:graphicData>
            </a:graphic>
          </wp:inline>
        </w:drawing>
      </w:r>
    </w:p>
    <w:p w:rsidR="00E13360" w:rsidRDefault="00E13360" w:rsidP="00E13360">
      <w:pPr>
        <w:pStyle w:val="a7"/>
        <w:shd w:val="clear" w:color="auto" w:fill="FFFFFF"/>
        <w:spacing w:before="0" w:beforeAutospacing="0" w:after="0" w:afterAutospacing="0"/>
        <w:jc w:val="center"/>
        <w:rPr>
          <w:rFonts w:ascii="微软雅黑" w:eastAsia="微软雅黑" w:hAnsi="微软雅黑" w:hint="eastAsia"/>
          <w:color w:val="222222"/>
          <w:spacing w:val="8"/>
          <w:sz w:val="26"/>
          <w:szCs w:val="26"/>
        </w:rPr>
      </w:pPr>
      <w:r>
        <w:rPr>
          <w:rFonts w:ascii="微软雅黑" w:eastAsia="微软雅黑" w:hAnsi="微软雅黑"/>
          <w:noProof/>
          <w:color w:val="222222"/>
          <w:spacing w:val="8"/>
          <w:sz w:val="26"/>
          <w:szCs w:val="26"/>
        </w:rPr>
        <w:drawing>
          <wp:inline distT="0" distB="0" distL="0" distR="0">
            <wp:extent cx="4572000" cy="2695575"/>
            <wp:effectExtent l="19050" t="0" r="0" b="0"/>
            <wp:docPr id="1" name="图片 5"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图片"/>
                    <pic:cNvPicPr>
                      <a:picLocks noChangeAspect="1" noChangeArrowheads="1"/>
                    </pic:cNvPicPr>
                  </pic:nvPicPr>
                  <pic:blipFill>
                    <a:blip r:embed="rId12"/>
                    <a:srcRect/>
                    <a:stretch>
                      <a:fillRect/>
                    </a:stretch>
                  </pic:blipFill>
                  <pic:spPr bwMode="auto">
                    <a:xfrm>
                      <a:off x="0" y="0"/>
                      <a:ext cx="4570893" cy="2694922"/>
                    </a:xfrm>
                    <a:prstGeom prst="rect">
                      <a:avLst/>
                    </a:prstGeom>
                    <a:noFill/>
                    <a:ln w="9525">
                      <a:noFill/>
                      <a:miter lim="800000"/>
                      <a:headEnd/>
                      <a:tailEnd/>
                    </a:ln>
                  </pic:spPr>
                </pic:pic>
              </a:graphicData>
            </a:graphic>
          </wp:inline>
        </w:drawing>
      </w:r>
    </w:p>
    <w:p w:rsidR="00E13360" w:rsidRDefault="00E13360" w:rsidP="00E13360">
      <w:pPr>
        <w:pStyle w:val="a7"/>
        <w:shd w:val="clear" w:color="auto" w:fill="FFFFFF"/>
        <w:spacing w:before="0" w:beforeAutospacing="0" w:after="0" w:afterAutospacing="0"/>
        <w:jc w:val="center"/>
        <w:rPr>
          <w:rFonts w:ascii="微软雅黑" w:eastAsia="微软雅黑" w:hAnsi="微软雅黑" w:hint="eastAsia"/>
          <w:color w:val="222222"/>
          <w:spacing w:val="8"/>
          <w:sz w:val="26"/>
          <w:szCs w:val="26"/>
        </w:rPr>
      </w:pPr>
      <w:r>
        <w:rPr>
          <w:rFonts w:ascii="微软雅黑" w:eastAsia="微软雅黑" w:hAnsi="微软雅黑"/>
          <w:noProof/>
          <w:color w:val="222222"/>
          <w:spacing w:val="8"/>
          <w:sz w:val="26"/>
          <w:szCs w:val="26"/>
        </w:rPr>
        <w:drawing>
          <wp:inline distT="0" distB="0" distL="0" distR="0">
            <wp:extent cx="4581525" cy="2838450"/>
            <wp:effectExtent l="19050" t="0" r="9525" b="0"/>
            <wp:docPr id="6" name="图片 6"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图片"/>
                    <pic:cNvPicPr>
                      <a:picLocks noChangeAspect="1" noChangeArrowheads="1"/>
                    </pic:cNvPicPr>
                  </pic:nvPicPr>
                  <pic:blipFill>
                    <a:blip r:embed="rId13"/>
                    <a:srcRect/>
                    <a:stretch>
                      <a:fillRect/>
                    </a:stretch>
                  </pic:blipFill>
                  <pic:spPr bwMode="auto">
                    <a:xfrm>
                      <a:off x="0" y="0"/>
                      <a:ext cx="4584390" cy="2840225"/>
                    </a:xfrm>
                    <a:prstGeom prst="rect">
                      <a:avLst/>
                    </a:prstGeom>
                    <a:noFill/>
                    <a:ln w="9525">
                      <a:noFill/>
                      <a:miter lim="800000"/>
                      <a:headEnd/>
                      <a:tailEnd/>
                    </a:ln>
                  </pic:spPr>
                </pic:pic>
              </a:graphicData>
            </a:graphic>
          </wp:inline>
        </w:drawing>
      </w:r>
    </w:p>
    <w:p w:rsidR="00E13360" w:rsidRDefault="00E13360" w:rsidP="00E13360">
      <w:pPr>
        <w:shd w:val="clear" w:color="auto" w:fill="FFFFFF"/>
        <w:rPr>
          <w:rFonts w:ascii="微软雅黑" w:eastAsia="微软雅黑" w:hAnsi="微软雅黑" w:hint="eastAsia"/>
          <w:color w:val="222222"/>
          <w:spacing w:val="8"/>
          <w:sz w:val="26"/>
          <w:szCs w:val="26"/>
        </w:rPr>
      </w:pPr>
      <w:r>
        <w:rPr>
          <w:rStyle w:val="a8"/>
          <w:rFonts w:ascii="微软雅黑" w:eastAsia="微软雅黑" w:hAnsi="微软雅黑" w:hint="eastAsia"/>
          <w:color w:val="A37D29"/>
          <w:spacing w:val="8"/>
          <w:sz w:val="27"/>
          <w:szCs w:val="27"/>
        </w:rPr>
        <w:lastRenderedPageBreak/>
        <w:t>案情回顾</w:t>
      </w:r>
    </w:p>
    <w:p w:rsidR="00E13360" w:rsidRDefault="00E13360" w:rsidP="00E13360">
      <w:pPr>
        <w:pStyle w:val="a7"/>
        <w:shd w:val="clear" w:color="auto" w:fill="FFFFFF"/>
        <w:spacing w:before="0" w:beforeAutospacing="0" w:after="0" w:afterAutospacing="0"/>
        <w:ind w:firstLine="480"/>
        <w:jc w:val="both"/>
        <w:rPr>
          <w:rFonts w:ascii="微软雅黑" w:eastAsia="微软雅黑" w:hAnsi="微软雅黑" w:hint="eastAsia"/>
          <w:color w:val="222222"/>
          <w:spacing w:val="8"/>
          <w:sz w:val="26"/>
          <w:szCs w:val="26"/>
        </w:rPr>
      </w:pPr>
      <w:r>
        <w:rPr>
          <w:rFonts w:ascii="微软雅黑" w:eastAsia="微软雅黑" w:hAnsi="微软雅黑" w:hint="eastAsia"/>
          <w:color w:val="222222"/>
          <w:spacing w:val="8"/>
        </w:rPr>
        <w:t>吉林省某担保有限责任公司与胡某房屋纠纷一案，经长春新区人民法院审理后，依法判决胡某于判决生效后给付吉林省某担保有限责任公司代偿款及违约金。判决生效后，被告胡某拒不履行，吉林省某担保有限责任公司新区法院申请执行。案件进入执行程序后，执行干警立即向被执行人胡某等送达了执行通知书、报告财产令，但胡某等仍未履行给付义务。新区法院遂依法对涉案房屋进行评估拍卖并已由买受人王某竞得。</w:t>
      </w:r>
    </w:p>
    <w:p w:rsidR="00E13360" w:rsidRDefault="00E13360" w:rsidP="00E13360">
      <w:pPr>
        <w:pStyle w:val="a7"/>
        <w:shd w:val="clear" w:color="auto" w:fill="FFFFFF"/>
        <w:spacing w:before="0" w:beforeAutospacing="0" w:after="0" w:afterAutospacing="0"/>
        <w:ind w:firstLine="480"/>
        <w:jc w:val="both"/>
        <w:rPr>
          <w:rFonts w:ascii="微软雅黑" w:eastAsia="微软雅黑" w:hAnsi="微软雅黑" w:hint="eastAsia"/>
          <w:color w:val="222222"/>
          <w:spacing w:val="8"/>
          <w:sz w:val="26"/>
          <w:szCs w:val="26"/>
        </w:rPr>
      </w:pPr>
      <w:r>
        <w:rPr>
          <w:rFonts w:ascii="微软雅黑" w:eastAsia="微软雅黑" w:hAnsi="微软雅黑" w:hint="eastAsia"/>
          <w:color w:val="222222"/>
          <w:spacing w:val="8"/>
        </w:rPr>
        <w:t>该房屋被胡某占用，新区法院依法在涉案房屋张贴腾房公告，责令房屋占有人胡某于法定期限内迁出房屋，同时联系房屋占有人胡某并告知其权利义务关系，如有异议可通过诉讼程序解决但不能对抗案件的执行，但胡某仍拒不迁出。为了维护买受人的合法权益，新区法院决定对涉案房屋依法进行强制腾迁。</w:t>
      </w:r>
    </w:p>
    <w:p w:rsidR="00E13360" w:rsidRDefault="00E13360" w:rsidP="00E13360">
      <w:pPr>
        <w:shd w:val="clear" w:color="auto" w:fill="FFFFFF"/>
        <w:rPr>
          <w:rFonts w:ascii="微软雅黑" w:eastAsia="微软雅黑" w:hAnsi="微软雅黑" w:hint="eastAsia"/>
          <w:color w:val="222222"/>
          <w:spacing w:val="8"/>
          <w:sz w:val="26"/>
          <w:szCs w:val="26"/>
        </w:rPr>
      </w:pPr>
      <w:r>
        <w:rPr>
          <w:rStyle w:val="a8"/>
          <w:rFonts w:ascii="微软雅黑" w:eastAsia="微软雅黑" w:hAnsi="微软雅黑" w:hint="eastAsia"/>
          <w:color w:val="A37D29"/>
          <w:spacing w:val="8"/>
          <w:sz w:val="27"/>
          <w:szCs w:val="27"/>
        </w:rPr>
        <w:t>强迁行动</w:t>
      </w:r>
    </w:p>
    <w:p w:rsidR="00E13360" w:rsidRDefault="00E13360" w:rsidP="00E13360">
      <w:pPr>
        <w:pStyle w:val="a7"/>
        <w:shd w:val="clear" w:color="auto" w:fill="FFFFFF"/>
        <w:spacing w:before="0" w:beforeAutospacing="0" w:after="0" w:afterAutospacing="0"/>
        <w:ind w:firstLine="480"/>
        <w:jc w:val="both"/>
        <w:rPr>
          <w:rFonts w:ascii="微软雅黑" w:eastAsia="微软雅黑" w:hAnsi="微软雅黑" w:hint="eastAsia"/>
          <w:color w:val="222222"/>
          <w:spacing w:val="8"/>
          <w:sz w:val="26"/>
          <w:szCs w:val="26"/>
        </w:rPr>
      </w:pPr>
      <w:r>
        <w:rPr>
          <w:rFonts w:ascii="微软雅黑" w:eastAsia="微软雅黑" w:hAnsi="微软雅黑" w:hint="eastAsia"/>
          <w:color w:val="222222"/>
          <w:spacing w:val="8"/>
        </w:rPr>
        <w:t>为确保强迁行动顺利完成，新区法院在行动前多次组织召开案件协调会议，共同研究方案、精心协调组织，细化执行预案，严防突发事件。对所有参与人员进行详细分工，分成室内警戒及突发事件处置组、外围执行及警戒组、物品清点组、后勤保障及物品归集组，各小组各负其责，密切配合，整个行动规范、合法、有序。</w:t>
      </w:r>
    </w:p>
    <w:p w:rsidR="00E13360" w:rsidRDefault="00E13360" w:rsidP="00E13360">
      <w:pPr>
        <w:pStyle w:val="a7"/>
        <w:shd w:val="clear" w:color="auto" w:fill="FFFFFF"/>
        <w:spacing w:before="0" w:beforeAutospacing="0" w:after="0" w:afterAutospacing="0"/>
        <w:ind w:firstLine="480"/>
        <w:jc w:val="both"/>
        <w:rPr>
          <w:rFonts w:ascii="微软雅黑" w:eastAsia="微软雅黑" w:hAnsi="微软雅黑" w:hint="eastAsia"/>
          <w:color w:val="222222"/>
          <w:spacing w:val="8"/>
          <w:sz w:val="26"/>
          <w:szCs w:val="26"/>
        </w:rPr>
      </w:pPr>
      <w:r>
        <w:rPr>
          <w:rFonts w:ascii="微软雅黑" w:eastAsia="微软雅黑" w:hAnsi="微软雅黑" w:hint="eastAsia"/>
          <w:color w:val="222222"/>
          <w:spacing w:val="8"/>
        </w:rPr>
        <w:t>当日上午9时，新区法院出动执行干警及法警10余人、警车5辆，按时到达执行现场,在强制迁出过程中，执行干警对室内物品逐件进行了清点记录并组织搬家公司进行搬运，指派摄像人员全程录像，安排房屋指定保</w:t>
      </w:r>
      <w:r>
        <w:rPr>
          <w:rFonts w:ascii="微软雅黑" w:eastAsia="微软雅黑" w:hAnsi="微软雅黑" w:hint="eastAsia"/>
          <w:color w:val="222222"/>
          <w:spacing w:val="8"/>
        </w:rPr>
        <w:lastRenderedPageBreak/>
        <w:t>管。各单位的派出人员与工作组之间密切配合，协同作战，一切按预案有条不紊地进行。经过2个小时的奋战，新区法院顺利完成了此次强迁任务。</w:t>
      </w:r>
    </w:p>
    <w:p w:rsidR="00E13360" w:rsidRDefault="00E13360" w:rsidP="00E13360">
      <w:pPr>
        <w:pStyle w:val="a7"/>
        <w:shd w:val="clear" w:color="auto" w:fill="FFFFFF"/>
        <w:spacing w:before="0" w:beforeAutospacing="0" w:after="0" w:afterAutospacing="0"/>
        <w:ind w:firstLine="480"/>
        <w:jc w:val="both"/>
        <w:rPr>
          <w:rFonts w:ascii="微软雅黑" w:eastAsia="微软雅黑" w:hAnsi="微软雅黑" w:hint="eastAsia"/>
          <w:color w:val="222222"/>
          <w:spacing w:val="8"/>
          <w:sz w:val="26"/>
          <w:szCs w:val="26"/>
        </w:rPr>
      </w:pPr>
    </w:p>
    <w:p w:rsidR="00E13360" w:rsidRDefault="00E13360" w:rsidP="00E13360">
      <w:pPr>
        <w:shd w:val="clear" w:color="auto" w:fill="FFFFFF"/>
        <w:rPr>
          <w:rFonts w:ascii="微软雅黑" w:eastAsia="微软雅黑" w:hAnsi="微软雅黑" w:hint="eastAsia"/>
          <w:color w:val="222222"/>
          <w:spacing w:val="8"/>
          <w:sz w:val="26"/>
          <w:szCs w:val="26"/>
        </w:rPr>
      </w:pPr>
      <w:r>
        <w:rPr>
          <w:rFonts w:ascii="微软雅黑" w:eastAsia="微软雅黑" w:hAnsi="微软雅黑"/>
          <w:noProof/>
          <w:color w:val="222222"/>
          <w:spacing w:val="8"/>
          <w:sz w:val="26"/>
          <w:szCs w:val="26"/>
        </w:rPr>
        <w:drawing>
          <wp:inline distT="0" distB="0" distL="0" distR="0">
            <wp:extent cx="4867275" cy="3028950"/>
            <wp:effectExtent l="19050" t="0" r="9525" b="0"/>
            <wp:docPr id="7" name="图片 7"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图片"/>
                    <pic:cNvPicPr>
                      <a:picLocks noChangeAspect="1" noChangeArrowheads="1"/>
                    </pic:cNvPicPr>
                  </pic:nvPicPr>
                  <pic:blipFill>
                    <a:blip r:embed="rId14"/>
                    <a:srcRect/>
                    <a:stretch>
                      <a:fillRect/>
                    </a:stretch>
                  </pic:blipFill>
                  <pic:spPr bwMode="auto">
                    <a:xfrm>
                      <a:off x="0" y="0"/>
                      <a:ext cx="4867275" cy="3028950"/>
                    </a:xfrm>
                    <a:prstGeom prst="rect">
                      <a:avLst/>
                    </a:prstGeom>
                    <a:noFill/>
                    <a:ln w="9525">
                      <a:noFill/>
                      <a:miter lim="800000"/>
                      <a:headEnd/>
                      <a:tailEnd/>
                    </a:ln>
                  </pic:spPr>
                </pic:pic>
              </a:graphicData>
            </a:graphic>
          </wp:inline>
        </w:drawing>
      </w:r>
      <w:r>
        <w:rPr>
          <w:rFonts w:ascii="微软雅黑" w:eastAsia="微软雅黑" w:hAnsi="微软雅黑"/>
          <w:noProof/>
          <w:color w:val="222222"/>
          <w:spacing w:val="8"/>
          <w:sz w:val="26"/>
          <w:szCs w:val="26"/>
        </w:rPr>
        <w:drawing>
          <wp:inline distT="0" distB="0" distL="0" distR="0">
            <wp:extent cx="4819650" cy="2980352"/>
            <wp:effectExtent l="19050" t="0" r="0" b="0"/>
            <wp:docPr id="8" name="图片 8"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图片"/>
                    <pic:cNvPicPr>
                      <a:picLocks noChangeAspect="1" noChangeArrowheads="1"/>
                    </pic:cNvPicPr>
                  </pic:nvPicPr>
                  <pic:blipFill>
                    <a:blip r:embed="rId15"/>
                    <a:srcRect/>
                    <a:stretch>
                      <a:fillRect/>
                    </a:stretch>
                  </pic:blipFill>
                  <pic:spPr bwMode="auto">
                    <a:xfrm>
                      <a:off x="0" y="0"/>
                      <a:ext cx="4819650" cy="2980352"/>
                    </a:xfrm>
                    <a:prstGeom prst="rect">
                      <a:avLst/>
                    </a:prstGeom>
                    <a:noFill/>
                    <a:ln w="9525">
                      <a:noFill/>
                      <a:miter lim="800000"/>
                      <a:headEnd/>
                      <a:tailEnd/>
                    </a:ln>
                  </pic:spPr>
                </pic:pic>
              </a:graphicData>
            </a:graphic>
          </wp:inline>
        </w:drawing>
      </w:r>
      <w:r>
        <w:rPr>
          <w:rFonts w:ascii="微软雅黑" w:eastAsia="微软雅黑" w:hAnsi="微软雅黑"/>
          <w:noProof/>
          <w:color w:val="222222"/>
          <w:spacing w:val="8"/>
          <w:sz w:val="26"/>
          <w:szCs w:val="26"/>
        </w:rPr>
        <w:lastRenderedPageBreak/>
        <w:drawing>
          <wp:inline distT="0" distB="0" distL="0" distR="0">
            <wp:extent cx="5003752" cy="3333750"/>
            <wp:effectExtent l="19050" t="0" r="6398" b="0"/>
            <wp:docPr id="9" name="图片 9"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图片"/>
                    <pic:cNvPicPr>
                      <a:picLocks noChangeAspect="1" noChangeArrowheads="1"/>
                    </pic:cNvPicPr>
                  </pic:nvPicPr>
                  <pic:blipFill>
                    <a:blip r:embed="rId16"/>
                    <a:srcRect/>
                    <a:stretch>
                      <a:fillRect/>
                    </a:stretch>
                  </pic:blipFill>
                  <pic:spPr bwMode="auto">
                    <a:xfrm>
                      <a:off x="0" y="0"/>
                      <a:ext cx="5003752" cy="3333750"/>
                    </a:xfrm>
                    <a:prstGeom prst="rect">
                      <a:avLst/>
                    </a:prstGeom>
                    <a:noFill/>
                    <a:ln w="9525">
                      <a:noFill/>
                      <a:miter lim="800000"/>
                      <a:headEnd/>
                      <a:tailEnd/>
                    </a:ln>
                  </pic:spPr>
                </pic:pic>
              </a:graphicData>
            </a:graphic>
          </wp:inline>
        </w:drawing>
      </w:r>
      <w:r>
        <w:rPr>
          <w:rFonts w:ascii="微软雅黑" w:eastAsia="微软雅黑" w:hAnsi="微软雅黑"/>
          <w:noProof/>
          <w:color w:val="222222"/>
          <w:spacing w:val="8"/>
          <w:sz w:val="26"/>
          <w:szCs w:val="26"/>
        </w:rPr>
        <w:drawing>
          <wp:inline distT="0" distB="0" distL="0" distR="0">
            <wp:extent cx="5046642" cy="3362325"/>
            <wp:effectExtent l="19050" t="0" r="1608" b="0"/>
            <wp:docPr id="10" name="图片 10"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图片"/>
                    <pic:cNvPicPr>
                      <a:picLocks noChangeAspect="1" noChangeArrowheads="1"/>
                    </pic:cNvPicPr>
                  </pic:nvPicPr>
                  <pic:blipFill>
                    <a:blip r:embed="rId17"/>
                    <a:srcRect/>
                    <a:stretch>
                      <a:fillRect/>
                    </a:stretch>
                  </pic:blipFill>
                  <pic:spPr bwMode="auto">
                    <a:xfrm>
                      <a:off x="0" y="0"/>
                      <a:ext cx="5046642" cy="3362325"/>
                    </a:xfrm>
                    <a:prstGeom prst="rect">
                      <a:avLst/>
                    </a:prstGeom>
                    <a:noFill/>
                    <a:ln w="9525">
                      <a:noFill/>
                      <a:miter lim="800000"/>
                      <a:headEnd/>
                      <a:tailEnd/>
                    </a:ln>
                  </pic:spPr>
                </pic:pic>
              </a:graphicData>
            </a:graphic>
          </wp:inline>
        </w:drawing>
      </w:r>
    </w:p>
    <w:p w:rsidR="00E13360" w:rsidRDefault="00E13360" w:rsidP="00E13360">
      <w:pPr>
        <w:pStyle w:val="a7"/>
        <w:shd w:val="clear" w:color="auto" w:fill="FFFFFF"/>
        <w:spacing w:before="0" w:beforeAutospacing="0" w:after="0" w:afterAutospacing="0"/>
        <w:rPr>
          <w:rFonts w:ascii="微软雅黑" w:eastAsia="微软雅黑" w:hAnsi="微软雅黑" w:hint="eastAsia"/>
          <w:color w:val="222222"/>
          <w:spacing w:val="8"/>
          <w:sz w:val="26"/>
          <w:szCs w:val="26"/>
        </w:rPr>
      </w:pPr>
    </w:p>
    <w:p w:rsidR="00E13360" w:rsidRDefault="00E13360" w:rsidP="00E13360">
      <w:pPr>
        <w:pStyle w:val="a7"/>
        <w:shd w:val="clear" w:color="auto" w:fill="FFFFFF"/>
        <w:spacing w:before="0" w:beforeAutospacing="0" w:after="0" w:afterAutospacing="0"/>
        <w:ind w:firstLine="480"/>
        <w:jc w:val="both"/>
        <w:rPr>
          <w:rFonts w:ascii="微软雅黑" w:eastAsia="微软雅黑" w:hAnsi="微软雅黑" w:hint="eastAsia"/>
          <w:color w:val="222222"/>
          <w:spacing w:val="8"/>
          <w:sz w:val="26"/>
          <w:szCs w:val="26"/>
        </w:rPr>
      </w:pPr>
      <w:r>
        <w:rPr>
          <w:rFonts w:ascii="微软雅黑" w:eastAsia="微软雅黑" w:hAnsi="微软雅黑" w:hint="eastAsia"/>
          <w:color w:val="222222"/>
          <w:spacing w:val="8"/>
        </w:rPr>
        <w:t>通过此次强迁行动，新区法院用强有力的行动对拒不履行生效法律判决的行为进行了有力回击。春节前，新区法院将持续有效推进强迁案件执结专项行动，敦促被执行人尽快履行义务，保障申请执行人各项权利，彰显司法权威！</w:t>
      </w:r>
    </w:p>
    <w:sectPr w:rsidR="00E13360" w:rsidSect="00DD58E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904" w:rsidRDefault="00D66904" w:rsidP="00C52F71">
      <w:r>
        <w:separator/>
      </w:r>
    </w:p>
  </w:endnote>
  <w:endnote w:type="continuationSeparator" w:id="1">
    <w:p w:rsidR="00D66904" w:rsidRDefault="00D66904" w:rsidP="00C52F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904" w:rsidRDefault="00D66904" w:rsidP="00C52F71">
      <w:r>
        <w:separator/>
      </w:r>
    </w:p>
  </w:footnote>
  <w:footnote w:type="continuationSeparator" w:id="1">
    <w:p w:rsidR="00D66904" w:rsidRDefault="00D66904" w:rsidP="00C52F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2F71"/>
    <w:rsid w:val="001F49FE"/>
    <w:rsid w:val="00C52F71"/>
    <w:rsid w:val="00D66904"/>
    <w:rsid w:val="00DD58E8"/>
    <w:rsid w:val="00E133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8E8"/>
    <w:pPr>
      <w:widowControl w:val="0"/>
      <w:jc w:val="both"/>
    </w:pPr>
  </w:style>
  <w:style w:type="paragraph" w:styleId="1">
    <w:name w:val="heading 1"/>
    <w:basedOn w:val="a"/>
    <w:link w:val="1Char"/>
    <w:uiPriority w:val="9"/>
    <w:qFormat/>
    <w:rsid w:val="00C52F7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52F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52F71"/>
    <w:rPr>
      <w:sz w:val="18"/>
      <w:szCs w:val="18"/>
    </w:rPr>
  </w:style>
  <w:style w:type="paragraph" w:styleId="a4">
    <w:name w:val="footer"/>
    <w:basedOn w:val="a"/>
    <w:link w:val="Char0"/>
    <w:uiPriority w:val="99"/>
    <w:semiHidden/>
    <w:unhideWhenUsed/>
    <w:rsid w:val="00C52F7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52F71"/>
    <w:rPr>
      <w:sz w:val="18"/>
      <w:szCs w:val="18"/>
    </w:rPr>
  </w:style>
  <w:style w:type="character" w:customStyle="1" w:styleId="1Char">
    <w:name w:val="标题 1 Char"/>
    <w:basedOn w:val="a0"/>
    <w:link w:val="1"/>
    <w:uiPriority w:val="9"/>
    <w:rsid w:val="00C52F71"/>
    <w:rPr>
      <w:rFonts w:ascii="宋体" w:eastAsia="宋体" w:hAnsi="宋体" w:cs="宋体"/>
      <w:b/>
      <w:bCs/>
      <w:kern w:val="36"/>
      <w:sz w:val="48"/>
      <w:szCs w:val="48"/>
    </w:rPr>
  </w:style>
  <w:style w:type="character" w:customStyle="1" w:styleId="richmediameta">
    <w:name w:val="rich_media_meta"/>
    <w:basedOn w:val="a0"/>
    <w:rsid w:val="00C52F71"/>
  </w:style>
  <w:style w:type="character" w:styleId="a5">
    <w:name w:val="Hyperlink"/>
    <w:basedOn w:val="a0"/>
    <w:uiPriority w:val="99"/>
    <w:semiHidden/>
    <w:unhideWhenUsed/>
    <w:rsid w:val="00C52F71"/>
    <w:rPr>
      <w:color w:val="0000FF"/>
      <w:u w:val="single"/>
    </w:rPr>
  </w:style>
  <w:style w:type="character" w:styleId="a6">
    <w:name w:val="Emphasis"/>
    <w:basedOn w:val="a0"/>
    <w:uiPriority w:val="20"/>
    <w:qFormat/>
    <w:rsid w:val="00C52F71"/>
    <w:rPr>
      <w:i/>
      <w:iCs/>
    </w:rPr>
  </w:style>
  <w:style w:type="paragraph" w:styleId="a7">
    <w:name w:val="Normal (Web)"/>
    <w:basedOn w:val="a"/>
    <w:uiPriority w:val="99"/>
    <w:semiHidden/>
    <w:unhideWhenUsed/>
    <w:rsid w:val="00C52F71"/>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C52F71"/>
    <w:rPr>
      <w:b/>
      <w:bCs/>
    </w:rPr>
  </w:style>
  <w:style w:type="paragraph" w:styleId="a9">
    <w:name w:val="Balloon Text"/>
    <w:basedOn w:val="a"/>
    <w:link w:val="Char1"/>
    <w:uiPriority w:val="99"/>
    <w:semiHidden/>
    <w:unhideWhenUsed/>
    <w:rsid w:val="00C52F71"/>
    <w:rPr>
      <w:sz w:val="18"/>
      <w:szCs w:val="18"/>
    </w:rPr>
  </w:style>
  <w:style w:type="character" w:customStyle="1" w:styleId="Char1">
    <w:name w:val="批注框文本 Char"/>
    <w:basedOn w:val="a0"/>
    <w:link w:val="a9"/>
    <w:uiPriority w:val="99"/>
    <w:semiHidden/>
    <w:rsid w:val="00C52F71"/>
    <w:rPr>
      <w:sz w:val="18"/>
      <w:szCs w:val="18"/>
    </w:rPr>
  </w:style>
</w:styles>
</file>

<file path=word/webSettings.xml><?xml version="1.0" encoding="utf-8"?>
<w:webSettings xmlns:r="http://schemas.openxmlformats.org/officeDocument/2006/relationships" xmlns:w="http://schemas.openxmlformats.org/wordprocessingml/2006/main">
  <w:divs>
    <w:div w:id="881865807">
      <w:bodyDiv w:val="1"/>
      <w:marLeft w:val="0"/>
      <w:marRight w:val="0"/>
      <w:marTop w:val="0"/>
      <w:marBottom w:val="0"/>
      <w:divBdr>
        <w:top w:val="none" w:sz="0" w:space="0" w:color="auto"/>
        <w:left w:val="none" w:sz="0" w:space="0" w:color="auto"/>
        <w:bottom w:val="none" w:sz="0" w:space="0" w:color="auto"/>
        <w:right w:val="none" w:sz="0" w:space="0" w:color="auto"/>
      </w:divBdr>
      <w:divsChild>
        <w:div w:id="414328559">
          <w:marLeft w:val="0"/>
          <w:marRight w:val="0"/>
          <w:marTop w:val="0"/>
          <w:marBottom w:val="330"/>
          <w:divBdr>
            <w:top w:val="none" w:sz="0" w:space="0" w:color="auto"/>
            <w:left w:val="none" w:sz="0" w:space="0" w:color="auto"/>
            <w:bottom w:val="none" w:sz="0" w:space="0" w:color="auto"/>
            <w:right w:val="none" w:sz="0" w:space="0" w:color="auto"/>
          </w:divBdr>
        </w:div>
      </w:divsChild>
    </w:div>
    <w:div w:id="1082609403">
      <w:bodyDiv w:val="1"/>
      <w:marLeft w:val="0"/>
      <w:marRight w:val="0"/>
      <w:marTop w:val="0"/>
      <w:marBottom w:val="0"/>
      <w:divBdr>
        <w:top w:val="none" w:sz="0" w:space="0" w:color="auto"/>
        <w:left w:val="none" w:sz="0" w:space="0" w:color="auto"/>
        <w:bottom w:val="none" w:sz="0" w:space="0" w:color="auto"/>
        <w:right w:val="none" w:sz="0" w:space="0" w:color="auto"/>
      </w:divBdr>
      <w:divsChild>
        <w:div w:id="468597202">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E9A22-7ED7-4EAD-84B7-FB7195631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246</Words>
  <Characters>1408</Characters>
  <Application>Microsoft Office Word</Application>
  <DocSecurity>0</DocSecurity>
  <Lines>11</Lines>
  <Paragraphs>3</Paragraphs>
  <ScaleCrop>false</ScaleCrop>
  <Company>Microsoft</Company>
  <LinksUpToDate>false</LinksUpToDate>
  <CharactersWithSpaces>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2022-10-19T01:06:00Z</dcterms:created>
  <dcterms:modified xsi:type="dcterms:W3CDTF">2022-10-19T01:11:00Z</dcterms:modified>
</cp:coreProperties>
</file>