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54" w:rsidRPr="008B7BFB" w:rsidRDefault="00CB5B54" w:rsidP="00CB5B54">
      <w:pPr>
        <w:widowControl/>
        <w:shd w:val="clear" w:color="auto" w:fill="FFFFFF"/>
        <w:spacing w:after="210"/>
        <w:jc w:val="center"/>
        <w:outlineLvl w:val="0"/>
        <w:rPr>
          <w:rFonts w:ascii="方正小标宋简体" w:eastAsia="方正小标宋简体" w:hAnsi="微软雅黑" w:cs="宋体"/>
          <w:color w:val="222222"/>
          <w:spacing w:val="8"/>
          <w:kern w:val="36"/>
          <w:sz w:val="44"/>
          <w:szCs w:val="44"/>
        </w:rPr>
      </w:pPr>
      <w:r w:rsidRPr="008B7BFB">
        <w:rPr>
          <w:rFonts w:ascii="方正小标宋简体" w:eastAsia="方正小标宋简体" w:hAnsi="微软雅黑" w:cs="宋体" w:hint="eastAsia"/>
          <w:color w:val="222222"/>
          <w:spacing w:val="8"/>
          <w:kern w:val="36"/>
          <w:sz w:val="44"/>
          <w:szCs w:val="44"/>
        </w:rPr>
        <w:t>府院联动显成效，解决农民工“纠薪事”</w:t>
      </w:r>
    </w:p>
    <w:p w:rsidR="00CB5B54" w:rsidRPr="008B7BFB" w:rsidRDefault="00CB5B54" w:rsidP="00CB5B54">
      <w:pPr>
        <w:widowControl/>
        <w:shd w:val="clear" w:color="auto" w:fill="FFFFFF"/>
        <w:ind w:firstLine="480"/>
        <w:rPr>
          <w:rFonts w:ascii="微软雅黑" w:eastAsia="微软雅黑" w:hAnsi="微软雅黑" w:cs="宋体"/>
          <w:color w:val="222222"/>
          <w:spacing w:val="8"/>
          <w:kern w:val="0"/>
          <w:sz w:val="26"/>
          <w:szCs w:val="26"/>
        </w:rPr>
      </w:pPr>
      <w:r w:rsidRPr="008B7BFB">
        <w:rPr>
          <w:rFonts w:ascii="微软雅黑" w:eastAsia="微软雅黑" w:hAnsi="微软雅黑" w:cs="宋体" w:hint="eastAsia"/>
          <w:color w:val="212122"/>
          <w:spacing w:val="8"/>
          <w:kern w:val="0"/>
          <w:sz w:val="24"/>
          <w:szCs w:val="24"/>
        </w:rPr>
        <w:t>“我们农民工赚钱不容易，感谢法官帮我们解决了工资难题。”一名当事人在收到调解协议书时感激地说。近日，长春新区人民法院联合新区检察院、新区劳动监察部门共同化解了一起欠薪案，帮助23名农民工解决“纠薪事”。</w:t>
      </w:r>
    </w:p>
    <w:p w:rsidR="00CB5B54" w:rsidRPr="008B7BFB" w:rsidRDefault="00CB5B54" w:rsidP="00CB5B54">
      <w:pPr>
        <w:widowControl/>
        <w:shd w:val="clear" w:color="auto" w:fill="FFFFFF"/>
        <w:ind w:firstLine="480"/>
        <w:rPr>
          <w:rFonts w:ascii="微软雅黑" w:eastAsia="微软雅黑" w:hAnsi="微软雅黑" w:cs="宋体"/>
          <w:color w:val="222222"/>
          <w:spacing w:val="8"/>
          <w:kern w:val="0"/>
          <w:sz w:val="26"/>
          <w:szCs w:val="26"/>
        </w:rPr>
      </w:pPr>
      <w:r w:rsidRPr="008B7BFB">
        <w:rPr>
          <w:rFonts w:ascii="微软雅黑" w:eastAsia="微软雅黑" w:hAnsi="微软雅黑" w:cs="宋体" w:hint="eastAsia"/>
          <w:color w:val="212122"/>
          <w:spacing w:val="8"/>
          <w:kern w:val="0"/>
          <w:sz w:val="24"/>
          <w:szCs w:val="24"/>
        </w:rPr>
        <w:t>被告季某挂靠某劳务公司，为施工单位某工程局有限公司提供劳务工作。劳务用工结束经结算后，被告季某共拖欠23名原告工资共计34余万元，并向各原告出具欠条，承诺在2021年12月31日前全部付清。承诺还款日到期后，被告未及时支付剩余工资，故23名原告诉至本院。</w:t>
      </w:r>
    </w:p>
    <w:p w:rsidR="00CB5B54" w:rsidRPr="008B7BFB" w:rsidRDefault="00CB5B54" w:rsidP="00CB5B54">
      <w:pPr>
        <w:widowControl/>
        <w:shd w:val="clear" w:color="auto" w:fill="FFFFFF"/>
        <w:ind w:firstLine="480"/>
        <w:rPr>
          <w:rFonts w:ascii="微软雅黑" w:eastAsia="微软雅黑" w:hAnsi="微软雅黑" w:cs="宋体"/>
          <w:color w:val="222222"/>
          <w:spacing w:val="8"/>
          <w:kern w:val="0"/>
          <w:sz w:val="26"/>
          <w:szCs w:val="26"/>
        </w:rPr>
      </w:pPr>
      <w:r w:rsidRPr="008B7BFB">
        <w:rPr>
          <w:rFonts w:ascii="微软雅黑" w:eastAsia="微软雅黑" w:hAnsi="微软雅黑" w:cs="宋体" w:hint="eastAsia"/>
          <w:color w:val="212122"/>
          <w:spacing w:val="23"/>
          <w:kern w:val="0"/>
          <w:sz w:val="24"/>
          <w:szCs w:val="24"/>
          <w:shd w:val="clear" w:color="auto" w:fill="FDF6EF"/>
        </w:rPr>
        <w:t>因本案涉及23名农民工的欠薪问题，在新区检察院、新区劳动监察部门的帮助下，找到了相关当事人，解决了送达问题。随后，新区法院王海峰法官积极组织施工单位、劳务公司、挂靠人进行调解，通过多个角度多次对双方当事人进行释法明理，促使企业承担起社会责任，履行相应义务。同时，兼顾企业正常经营，经过府院三家共同努力，各方当事人于2022年8月26日当庭签订了调解协议，并由本院出具调解书，施工单位承诺在半个月内通过劳动监察部门为23名农民工发放工资，矛盾</w:t>
      </w:r>
      <w:r w:rsidRPr="008B7BFB">
        <w:rPr>
          <w:rFonts w:ascii="MS Gothic" w:eastAsia="MS Gothic" w:hAnsi="MS Gothic" w:cs="MS Gothic" w:hint="eastAsia"/>
          <w:color w:val="212122"/>
          <w:spacing w:val="23"/>
          <w:kern w:val="0"/>
          <w:sz w:val="24"/>
          <w:szCs w:val="24"/>
          <w:shd w:val="clear" w:color="auto" w:fill="FDF6EF"/>
        </w:rPr>
        <w:t>‍</w:t>
      </w:r>
      <w:r w:rsidRPr="008B7BFB">
        <w:rPr>
          <w:rFonts w:ascii="微软雅黑" w:eastAsia="微软雅黑" w:hAnsi="微软雅黑" w:cs="微软雅黑" w:hint="eastAsia"/>
          <w:color w:val="212122"/>
          <w:spacing w:val="23"/>
          <w:kern w:val="0"/>
          <w:sz w:val="24"/>
          <w:szCs w:val="24"/>
          <w:shd w:val="clear" w:color="auto" w:fill="FDF6EF"/>
        </w:rPr>
        <w:t>至此化解。</w:t>
      </w:r>
    </w:p>
    <w:p w:rsidR="00CB5B54" w:rsidRPr="008B7BFB" w:rsidRDefault="00CB5B54" w:rsidP="00CB5B54">
      <w:pPr>
        <w:widowControl/>
        <w:shd w:val="clear" w:color="auto" w:fill="FFFFFF"/>
        <w:ind w:firstLine="480"/>
        <w:rPr>
          <w:rFonts w:ascii="微软雅黑" w:eastAsia="微软雅黑" w:hAnsi="微软雅黑" w:cs="宋体"/>
          <w:color w:val="222222"/>
          <w:spacing w:val="8"/>
          <w:kern w:val="0"/>
          <w:sz w:val="26"/>
          <w:szCs w:val="26"/>
        </w:rPr>
      </w:pPr>
      <w:r w:rsidRPr="008B7BFB">
        <w:rPr>
          <w:rFonts w:ascii="微软雅黑" w:eastAsia="微软雅黑" w:hAnsi="微软雅黑" w:cs="宋体" w:hint="eastAsia"/>
          <w:color w:val="212122"/>
          <w:spacing w:val="8"/>
          <w:kern w:val="0"/>
          <w:sz w:val="24"/>
          <w:szCs w:val="24"/>
        </w:rPr>
        <w:t>长春新区人民法院坚持以人民为中心的府院联动理念，聚焦审判执行工作中人民群众“急难愁盼”问题，始终秉持群众利益无小事的原则，在办理案件过程中为群众办实事、办好事、解难题，让人民群众切身感受到司法为民的力度和温度。</w:t>
      </w:r>
    </w:p>
    <w:p w:rsidR="00CB5B54" w:rsidRPr="008B7BFB" w:rsidRDefault="00CB5B54" w:rsidP="00CB5B54">
      <w:r>
        <w:rPr>
          <w:rFonts w:ascii="微软雅黑" w:eastAsia="微软雅黑" w:hAnsi="微软雅黑" w:cs="宋体"/>
          <w:noProof/>
          <w:color w:val="222222"/>
          <w:spacing w:val="8"/>
          <w:kern w:val="0"/>
          <w:sz w:val="26"/>
          <w:szCs w:val="26"/>
        </w:rPr>
        <w:lastRenderedPageBreak/>
        <w:drawing>
          <wp:inline distT="0" distB="0" distL="0" distR="0">
            <wp:extent cx="4694607" cy="3399243"/>
            <wp:effectExtent l="19050" t="0" r="0" b="0"/>
            <wp:docPr id="8" name="图片 1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图片"/>
                    <pic:cNvPicPr>
                      <a:picLocks noChangeAspect="1" noChangeArrowheads="1"/>
                    </pic:cNvPicPr>
                  </pic:nvPicPr>
                  <pic:blipFill>
                    <a:blip r:embed="rId6"/>
                    <a:srcRect/>
                    <a:stretch>
                      <a:fillRect/>
                    </a:stretch>
                  </pic:blipFill>
                  <pic:spPr bwMode="auto">
                    <a:xfrm>
                      <a:off x="0" y="0"/>
                      <a:ext cx="4695453" cy="3399855"/>
                    </a:xfrm>
                    <a:prstGeom prst="rect">
                      <a:avLst/>
                    </a:prstGeom>
                    <a:noFill/>
                    <a:ln w="9525">
                      <a:noFill/>
                      <a:miter lim="800000"/>
                      <a:headEnd/>
                      <a:tailEnd/>
                    </a:ln>
                  </pic:spPr>
                </pic:pic>
              </a:graphicData>
            </a:graphic>
          </wp:inline>
        </w:drawing>
      </w:r>
      <w:r>
        <w:rPr>
          <w:rFonts w:ascii="微软雅黑" w:eastAsia="微软雅黑" w:hAnsi="微软雅黑" w:cs="宋体"/>
          <w:noProof/>
          <w:color w:val="222222"/>
          <w:spacing w:val="8"/>
          <w:kern w:val="0"/>
          <w:sz w:val="26"/>
          <w:szCs w:val="26"/>
        </w:rPr>
        <w:drawing>
          <wp:inline distT="0" distB="0" distL="0" distR="0">
            <wp:extent cx="4724400" cy="3149600"/>
            <wp:effectExtent l="19050" t="0" r="0" b="0"/>
            <wp:docPr id="2" name="图片 1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图片"/>
                    <pic:cNvPicPr>
                      <a:picLocks noChangeAspect="1" noChangeArrowheads="1"/>
                    </pic:cNvPicPr>
                  </pic:nvPicPr>
                  <pic:blipFill>
                    <a:blip r:embed="rId7"/>
                    <a:srcRect/>
                    <a:stretch>
                      <a:fillRect/>
                    </a:stretch>
                  </pic:blipFill>
                  <pic:spPr bwMode="auto">
                    <a:xfrm>
                      <a:off x="0" y="0"/>
                      <a:ext cx="4724400" cy="3149600"/>
                    </a:xfrm>
                    <a:prstGeom prst="rect">
                      <a:avLst/>
                    </a:prstGeom>
                    <a:noFill/>
                    <a:ln w="9525">
                      <a:noFill/>
                      <a:miter lim="800000"/>
                      <a:headEnd/>
                      <a:tailEnd/>
                    </a:ln>
                  </pic:spPr>
                </pic:pic>
              </a:graphicData>
            </a:graphic>
          </wp:inline>
        </w:drawing>
      </w:r>
    </w:p>
    <w:p w:rsidR="00333B74" w:rsidRDefault="00333B74">
      <w:pPr>
        <w:rPr>
          <w:rFonts w:hint="eastAsia"/>
        </w:rPr>
      </w:pPr>
    </w:p>
    <w:p w:rsidR="001438DB" w:rsidRDefault="001438DB">
      <w:pPr>
        <w:rPr>
          <w:rFonts w:hint="eastAsia"/>
        </w:rPr>
      </w:pPr>
    </w:p>
    <w:p w:rsidR="001438DB" w:rsidRDefault="001438DB">
      <w:pPr>
        <w:rPr>
          <w:rFonts w:hint="eastAsia"/>
        </w:rPr>
      </w:pPr>
    </w:p>
    <w:p w:rsidR="001438DB" w:rsidRDefault="001438DB">
      <w:pPr>
        <w:rPr>
          <w:rFonts w:hint="eastAsia"/>
        </w:rPr>
      </w:pPr>
    </w:p>
    <w:p w:rsidR="001438DB" w:rsidRDefault="001438DB">
      <w:pPr>
        <w:rPr>
          <w:rFonts w:hint="eastAsia"/>
        </w:rPr>
      </w:pPr>
    </w:p>
    <w:p w:rsidR="001438DB" w:rsidRDefault="001438DB">
      <w:pPr>
        <w:rPr>
          <w:rFonts w:hint="eastAsia"/>
        </w:rPr>
      </w:pPr>
    </w:p>
    <w:p w:rsidR="001438DB" w:rsidRDefault="001438DB">
      <w:pPr>
        <w:rPr>
          <w:rFonts w:hint="eastAsia"/>
        </w:rPr>
      </w:pPr>
    </w:p>
    <w:p w:rsidR="001438DB" w:rsidRDefault="001438DB">
      <w:pPr>
        <w:rPr>
          <w:rFonts w:hint="eastAsia"/>
        </w:rPr>
      </w:pPr>
    </w:p>
    <w:p w:rsidR="001438DB" w:rsidRDefault="001438DB">
      <w:pPr>
        <w:rPr>
          <w:rFonts w:hint="eastAsia"/>
        </w:rPr>
      </w:pPr>
    </w:p>
    <w:p w:rsidR="001438DB" w:rsidRDefault="001438DB">
      <w:pPr>
        <w:rPr>
          <w:rFonts w:hint="eastAsia"/>
        </w:rPr>
      </w:pPr>
    </w:p>
    <w:p w:rsidR="001438DB" w:rsidRPr="001438DB" w:rsidRDefault="001438DB" w:rsidP="001438DB">
      <w:pPr>
        <w:widowControl/>
        <w:shd w:val="clear" w:color="auto" w:fill="FFFFFF"/>
        <w:spacing w:after="210"/>
        <w:jc w:val="center"/>
        <w:outlineLvl w:val="0"/>
        <w:rPr>
          <w:rFonts w:ascii="方正小标宋简体" w:eastAsia="方正小标宋简体" w:hAnsi="微软雅黑" w:cs="宋体" w:hint="eastAsia"/>
          <w:color w:val="222222"/>
          <w:spacing w:val="8"/>
          <w:kern w:val="36"/>
          <w:sz w:val="44"/>
          <w:szCs w:val="44"/>
        </w:rPr>
      </w:pPr>
      <w:r w:rsidRPr="001438DB">
        <w:rPr>
          <w:rFonts w:ascii="方正小标宋简体" w:eastAsia="方正小标宋简体" w:hAnsi="微软雅黑" w:cs="宋体" w:hint="eastAsia"/>
          <w:color w:val="222222"/>
          <w:spacing w:val="8"/>
          <w:kern w:val="36"/>
          <w:sz w:val="44"/>
          <w:szCs w:val="44"/>
        </w:rPr>
        <w:lastRenderedPageBreak/>
        <w:t>走进物业公司 解决实际需求</w:t>
      </w:r>
    </w:p>
    <w:p w:rsidR="001438DB" w:rsidRPr="001438DB" w:rsidRDefault="001438DB" w:rsidP="001438DB">
      <w:pPr>
        <w:widowControl/>
        <w:shd w:val="clear" w:color="auto" w:fill="FFFFFF"/>
        <w:ind w:firstLine="480"/>
        <w:rPr>
          <w:rFonts w:ascii="微软雅黑" w:eastAsia="微软雅黑" w:hAnsi="微软雅黑" w:cs="宋体" w:hint="eastAsia"/>
          <w:color w:val="222222"/>
          <w:spacing w:val="8"/>
          <w:kern w:val="0"/>
          <w:sz w:val="26"/>
          <w:szCs w:val="26"/>
        </w:rPr>
      </w:pPr>
      <w:r w:rsidRPr="001438DB">
        <w:rPr>
          <w:rFonts w:ascii="微软雅黑" w:eastAsia="微软雅黑" w:hAnsi="微软雅黑" w:cs="宋体" w:hint="eastAsia"/>
          <w:color w:val="222222"/>
          <w:spacing w:val="8"/>
          <w:kern w:val="0"/>
          <w:sz w:val="24"/>
          <w:szCs w:val="24"/>
        </w:rPr>
        <w:t>为优化法治营商环境，助推企业健康发展，近日，长春新区人民法院立案庭组织干警走进长春中天昊业物业服务有限公司，通过座谈会的形式了解物业公司经营过程中遇到的司法需求，并征求对法院工作的意见建议。</w:t>
      </w:r>
    </w:p>
    <w:p w:rsidR="001438DB" w:rsidRPr="001438DB" w:rsidRDefault="001438DB" w:rsidP="001438DB">
      <w:pPr>
        <w:widowControl/>
        <w:shd w:val="clear" w:color="auto" w:fill="FFFFFF"/>
        <w:ind w:firstLine="480"/>
        <w:rPr>
          <w:rFonts w:ascii="微软雅黑" w:eastAsia="微软雅黑" w:hAnsi="微软雅黑" w:cs="宋体" w:hint="eastAsia"/>
          <w:color w:val="222222"/>
          <w:spacing w:val="8"/>
          <w:kern w:val="0"/>
          <w:sz w:val="26"/>
          <w:szCs w:val="26"/>
        </w:rPr>
      </w:pPr>
      <w:r w:rsidRPr="001438DB">
        <w:rPr>
          <w:rFonts w:ascii="微软雅黑" w:eastAsia="微软雅黑" w:hAnsi="微软雅黑" w:cs="宋体" w:hint="eastAsia"/>
          <w:color w:val="222222"/>
          <w:spacing w:val="8"/>
          <w:kern w:val="0"/>
          <w:sz w:val="24"/>
          <w:szCs w:val="24"/>
        </w:rPr>
        <w:t>座谈会上，新区法院立案庭庭长陈云龙与物业公司负责人就物业公司服务方面存在的问题、未缴纳物业费业主基本情况等进行交流，重点交流物业公司拟提起的潜在纠纷案件数量、物业服务合同纠纷解决情况。</w:t>
      </w:r>
    </w:p>
    <w:p w:rsidR="001438DB" w:rsidRPr="001438DB" w:rsidRDefault="001438DB" w:rsidP="001438DB">
      <w:pPr>
        <w:widowControl/>
        <w:shd w:val="clear" w:color="auto" w:fill="FFFFFF"/>
        <w:ind w:firstLine="480"/>
        <w:rPr>
          <w:rFonts w:ascii="微软雅黑" w:eastAsia="微软雅黑" w:hAnsi="微软雅黑" w:cs="宋体" w:hint="eastAsia"/>
          <w:color w:val="222222"/>
          <w:spacing w:val="8"/>
          <w:kern w:val="0"/>
          <w:sz w:val="26"/>
          <w:szCs w:val="26"/>
        </w:rPr>
      </w:pPr>
      <w:r w:rsidRPr="001438DB">
        <w:rPr>
          <w:rFonts w:ascii="微软雅黑" w:eastAsia="微软雅黑" w:hAnsi="微软雅黑" w:cs="宋体" w:hint="eastAsia"/>
          <w:color w:val="222222"/>
          <w:spacing w:val="8"/>
          <w:kern w:val="0"/>
          <w:sz w:val="24"/>
          <w:szCs w:val="24"/>
        </w:rPr>
        <w:t>物业公司负责人对新区法院延伸司法服务职能，为企业普法规、解疑难提供法律服务保障的做法表示肯定，希望法院能够继续关注物业服务行业动态、物业服务企业困难，加强对物业服务纠纷类案件的诉前调解、诉中审判等工作。并就法院工作中如何完善优化便民、利民等措施提出了意见和建议。</w:t>
      </w:r>
    </w:p>
    <w:p w:rsidR="001438DB" w:rsidRPr="001438DB" w:rsidRDefault="001438DB" w:rsidP="001438DB">
      <w:pPr>
        <w:widowControl/>
        <w:shd w:val="clear" w:color="auto" w:fill="FFFFFF"/>
        <w:ind w:firstLine="480"/>
        <w:rPr>
          <w:rFonts w:ascii="微软雅黑" w:eastAsia="微软雅黑" w:hAnsi="微软雅黑" w:cs="宋体" w:hint="eastAsia"/>
          <w:color w:val="222222"/>
          <w:spacing w:val="8"/>
          <w:kern w:val="0"/>
          <w:sz w:val="26"/>
          <w:szCs w:val="26"/>
        </w:rPr>
      </w:pPr>
      <w:r w:rsidRPr="001438DB">
        <w:rPr>
          <w:rFonts w:ascii="微软雅黑" w:eastAsia="微软雅黑" w:hAnsi="微软雅黑" w:cs="宋体" w:hint="eastAsia"/>
          <w:color w:val="222222"/>
          <w:spacing w:val="8"/>
          <w:kern w:val="0"/>
          <w:sz w:val="24"/>
          <w:szCs w:val="24"/>
        </w:rPr>
        <w:t>下一步，新区法院将进一步深化诉前调解机制，及时有效化解物业服务合同纠纷，切实为物业公司和业主带来便利，进一步助推“物业与业主”关系良性发展，不断提高人民群众的幸福感和安全感，为辖区法治化营商环境建设保驾护航。</w:t>
      </w:r>
    </w:p>
    <w:p w:rsidR="001438DB" w:rsidRPr="001438DB" w:rsidRDefault="001438DB">
      <w:r>
        <w:rPr>
          <w:rFonts w:ascii="微软雅黑" w:eastAsia="微软雅黑" w:hAnsi="微软雅黑" w:cs="宋体"/>
          <w:noProof/>
          <w:color w:val="222222"/>
          <w:spacing w:val="8"/>
          <w:kern w:val="0"/>
          <w:sz w:val="26"/>
          <w:szCs w:val="26"/>
        </w:rPr>
        <w:lastRenderedPageBreak/>
        <w:drawing>
          <wp:inline distT="0" distB="0" distL="0" distR="0">
            <wp:extent cx="5274310" cy="3686175"/>
            <wp:effectExtent l="19050" t="0" r="2540" b="0"/>
            <wp:docPr id="4"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8"/>
                    <a:srcRect/>
                    <a:stretch>
                      <a:fillRect/>
                    </a:stretch>
                  </pic:blipFill>
                  <pic:spPr bwMode="auto">
                    <a:xfrm>
                      <a:off x="0" y="0"/>
                      <a:ext cx="5278123" cy="3688840"/>
                    </a:xfrm>
                    <a:prstGeom prst="rect">
                      <a:avLst/>
                    </a:prstGeom>
                    <a:noFill/>
                    <a:ln w="9525">
                      <a:noFill/>
                      <a:miter lim="800000"/>
                      <a:headEnd/>
                      <a:tailEnd/>
                    </a:ln>
                  </pic:spPr>
                </pic:pic>
              </a:graphicData>
            </a:graphic>
          </wp:inline>
        </w:drawing>
      </w:r>
    </w:p>
    <w:sectPr w:rsidR="001438DB" w:rsidRPr="001438DB" w:rsidSect="008B15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A4" w:rsidRDefault="00690FA4" w:rsidP="00CB5B54">
      <w:r>
        <w:separator/>
      </w:r>
    </w:p>
  </w:endnote>
  <w:endnote w:type="continuationSeparator" w:id="1">
    <w:p w:rsidR="00690FA4" w:rsidRDefault="00690FA4" w:rsidP="00CB5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A4" w:rsidRDefault="00690FA4" w:rsidP="00CB5B54">
      <w:r>
        <w:separator/>
      </w:r>
    </w:p>
  </w:footnote>
  <w:footnote w:type="continuationSeparator" w:id="1">
    <w:p w:rsidR="00690FA4" w:rsidRDefault="00690FA4" w:rsidP="00CB5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B54"/>
    <w:rsid w:val="001438DB"/>
    <w:rsid w:val="00333B74"/>
    <w:rsid w:val="00690FA4"/>
    <w:rsid w:val="00CA207E"/>
    <w:rsid w:val="00CB5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54"/>
    <w:pPr>
      <w:widowControl w:val="0"/>
      <w:jc w:val="both"/>
    </w:pPr>
  </w:style>
  <w:style w:type="paragraph" w:styleId="1">
    <w:name w:val="heading 1"/>
    <w:basedOn w:val="a"/>
    <w:link w:val="1Char"/>
    <w:uiPriority w:val="9"/>
    <w:qFormat/>
    <w:rsid w:val="001438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B54"/>
    <w:rPr>
      <w:sz w:val="18"/>
      <w:szCs w:val="18"/>
    </w:rPr>
  </w:style>
  <w:style w:type="paragraph" w:styleId="a4">
    <w:name w:val="footer"/>
    <w:basedOn w:val="a"/>
    <w:link w:val="Char0"/>
    <w:uiPriority w:val="99"/>
    <w:semiHidden/>
    <w:unhideWhenUsed/>
    <w:rsid w:val="00CB5B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B54"/>
    <w:rPr>
      <w:sz w:val="18"/>
      <w:szCs w:val="18"/>
    </w:rPr>
  </w:style>
  <w:style w:type="paragraph" w:styleId="a5">
    <w:name w:val="Balloon Text"/>
    <w:basedOn w:val="a"/>
    <w:link w:val="Char1"/>
    <w:uiPriority w:val="99"/>
    <w:semiHidden/>
    <w:unhideWhenUsed/>
    <w:rsid w:val="00CB5B54"/>
    <w:rPr>
      <w:sz w:val="18"/>
      <w:szCs w:val="18"/>
    </w:rPr>
  </w:style>
  <w:style w:type="character" w:customStyle="1" w:styleId="Char1">
    <w:name w:val="批注框文本 Char"/>
    <w:basedOn w:val="a0"/>
    <w:link w:val="a5"/>
    <w:uiPriority w:val="99"/>
    <w:semiHidden/>
    <w:rsid w:val="00CB5B54"/>
    <w:rPr>
      <w:sz w:val="18"/>
      <w:szCs w:val="18"/>
    </w:rPr>
  </w:style>
  <w:style w:type="character" w:customStyle="1" w:styleId="1Char">
    <w:name w:val="标题 1 Char"/>
    <w:basedOn w:val="a0"/>
    <w:link w:val="1"/>
    <w:uiPriority w:val="9"/>
    <w:rsid w:val="001438DB"/>
    <w:rPr>
      <w:rFonts w:ascii="宋体" w:eastAsia="宋体" w:hAnsi="宋体" w:cs="宋体"/>
      <w:b/>
      <w:bCs/>
      <w:kern w:val="36"/>
      <w:sz w:val="48"/>
      <w:szCs w:val="48"/>
    </w:rPr>
  </w:style>
  <w:style w:type="character" w:customStyle="1" w:styleId="richmediameta">
    <w:name w:val="rich_media_meta"/>
    <w:basedOn w:val="a0"/>
    <w:rsid w:val="001438DB"/>
  </w:style>
  <w:style w:type="character" w:styleId="a6">
    <w:name w:val="Hyperlink"/>
    <w:basedOn w:val="a0"/>
    <w:uiPriority w:val="99"/>
    <w:semiHidden/>
    <w:unhideWhenUsed/>
    <w:rsid w:val="001438DB"/>
    <w:rPr>
      <w:color w:val="0000FF"/>
      <w:u w:val="single"/>
    </w:rPr>
  </w:style>
  <w:style w:type="character" w:styleId="a7">
    <w:name w:val="Emphasis"/>
    <w:basedOn w:val="a0"/>
    <w:uiPriority w:val="20"/>
    <w:qFormat/>
    <w:rsid w:val="001438DB"/>
    <w:rPr>
      <w:i/>
      <w:iCs/>
    </w:rPr>
  </w:style>
  <w:style w:type="paragraph" w:styleId="a8">
    <w:name w:val="Normal (Web)"/>
    <w:basedOn w:val="a"/>
    <w:uiPriority w:val="99"/>
    <w:semiHidden/>
    <w:unhideWhenUsed/>
    <w:rsid w:val="001438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9070464">
      <w:bodyDiv w:val="1"/>
      <w:marLeft w:val="0"/>
      <w:marRight w:val="0"/>
      <w:marTop w:val="0"/>
      <w:marBottom w:val="0"/>
      <w:divBdr>
        <w:top w:val="none" w:sz="0" w:space="0" w:color="auto"/>
        <w:left w:val="none" w:sz="0" w:space="0" w:color="auto"/>
        <w:bottom w:val="none" w:sz="0" w:space="0" w:color="auto"/>
        <w:right w:val="none" w:sz="0" w:space="0" w:color="auto"/>
      </w:divBdr>
      <w:divsChild>
        <w:div w:id="69326373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Words>
  <Characters>883</Characters>
  <Application>Microsoft Office Word</Application>
  <DocSecurity>0</DocSecurity>
  <Lines>7</Lines>
  <Paragraphs>2</Paragraphs>
  <ScaleCrop>false</ScaleCrop>
  <Company>Microsoft</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2022-10-14T07:33:00Z</dcterms:created>
  <dcterms:modified xsi:type="dcterms:W3CDTF">2022-10-14T07:39:00Z</dcterms:modified>
</cp:coreProperties>
</file>