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98D" w:rsidRPr="00246A29" w:rsidRDefault="00EF698D" w:rsidP="00D510C7">
      <w:pPr>
        <w:widowControl/>
        <w:shd w:val="clear" w:color="auto" w:fill="FFFFFF"/>
        <w:jc w:val="center"/>
        <w:outlineLvl w:val="0"/>
        <w:rPr>
          <w:rFonts w:ascii="方正小标宋简体" w:eastAsia="方正小标宋简体" w:hAnsi="微软雅黑" w:cs="宋体"/>
          <w:color w:val="222222"/>
          <w:spacing w:val="8"/>
          <w:kern w:val="36"/>
          <w:sz w:val="44"/>
          <w:szCs w:val="44"/>
        </w:rPr>
      </w:pPr>
      <w:r w:rsidRPr="00246A29">
        <w:rPr>
          <w:rFonts w:ascii="方正小标宋简体" w:eastAsia="方正小标宋简体" w:hAnsi="微软雅黑" w:cs="宋体" w:hint="eastAsia"/>
          <w:color w:val="222222"/>
          <w:spacing w:val="8"/>
          <w:kern w:val="36"/>
          <w:sz w:val="44"/>
          <w:szCs w:val="44"/>
        </w:rPr>
        <w:t>打造法治化营商环境 助力新区“三保”工作</w:t>
      </w:r>
      <w:r w:rsidRPr="00246A29">
        <w:rPr>
          <w:rFonts w:ascii="方正小标宋简体" w:eastAsia="方正小标宋简体" w:hAnsi="微软雅黑" w:cs="宋体" w:hint="eastAsia"/>
          <w:color w:val="222222"/>
          <w:kern w:val="36"/>
          <w:sz w:val="44"/>
          <w:szCs w:val="44"/>
        </w:rPr>
        <w:t>——</w:t>
      </w:r>
      <w:r w:rsidRPr="00246A29">
        <w:rPr>
          <w:rFonts w:ascii="方正小标宋简体" w:eastAsia="方正小标宋简体" w:hAnsi="微软雅黑" w:cs="宋体" w:hint="eastAsia"/>
          <w:color w:val="222222"/>
          <w:spacing w:val="8"/>
          <w:kern w:val="36"/>
          <w:sz w:val="44"/>
          <w:szCs w:val="44"/>
        </w:rPr>
        <w:t>长春新区人民法院、长春北湖科技开发区管委会召开府院联动座谈会</w:t>
      </w:r>
    </w:p>
    <w:p w:rsidR="00EF698D" w:rsidRDefault="00EF698D" w:rsidP="00EF698D">
      <w:pPr>
        <w:widowControl/>
        <w:shd w:val="clear" w:color="auto" w:fill="FFFFFF"/>
        <w:ind w:firstLine="480"/>
        <w:rPr>
          <w:rFonts w:ascii="微软雅黑" w:eastAsia="微软雅黑" w:hAnsi="微软雅黑" w:cs="宋体"/>
          <w:color w:val="222222"/>
          <w:spacing w:val="8"/>
          <w:kern w:val="0"/>
          <w:sz w:val="24"/>
          <w:szCs w:val="24"/>
        </w:rPr>
      </w:pPr>
    </w:p>
    <w:p w:rsidR="00EF698D" w:rsidRPr="00246A29" w:rsidRDefault="00EF698D" w:rsidP="00EF698D">
      <w:pPr>
        <w:widowControl/>
        <w:shd w:val="clear" w:color="auto" w:fill="FFFFFF"/>
        <w:ind w:firstLine="480"/>
        <w:rPr>
          <w:rFonts w:ascii="微软雅黑" w:eastAsia="微软雅黑" w:hAnsi="微软雅黑" w:cs="宋体"/>
          <w:color w:val="222222"/>
          <w:spacing w:val="8"/>
          <w:kern w:val="0"/>
          <w:sz w:val="26"/>
          <w:szCs w:val="26"/>
        </w:rPr>
      </w:pPr>
      <w:r w:rsidRPr="00246A29">
        <w:rPr>
          <w:rFonts w:ascii="微软雅黑" w:eastAsia="微软雅黑" w:hAnsi="微软雅黑" w:cs="宋体" w:hint="eastAsia"/>
          <w:color w:val="222222"/>
          <w:spacing w:val="8"/>
          <w:kern w:val="0"/>
          <w:sz w:val="24"/>
          <w:szCs w:val="24"/>
        </w:rPr>
        <w:t>8月12日上午，长春新区人民法院、长春北湖科技开发区管委会共同召开府院联动座谈会。会议围绕化解长春北湖科技开发区房地产开发项目逾期交房风险、解决垫付农民工工资偿还、维护购房人合法权益等问题展开座谈交流。长春新区人民法院副院长胡玉明、长春北湖科技开发区管委会建设委员会主任刘玉峰等同志参加座谈会。</w:t>
      </w:r>
    </w:p>
    <w:p w:rsidR="00EF698D" w:rsidRPr="00246A29" w:rsidRDefault="00EF698D" w:rsidP="00EF698D">
      <w:pPr>
        <w:widowControl/>
        <w:shd w:val="clear" w:color="auto" w:fill="FFFFFF"/>
        <w:ind w:firstLine="480"/>
        <w:rPr>
          <w:rFonts w:ascii="微软雅黑" w:eastAsia="微软雅黑" w:hAnsi="微软雅黑" w:cs="宋体"/>
          <w:color w:val="222222"/>
          <w:spacing w:val="8"/>
          <w:kern w:val="0"/>
          <w:sz w:val="26"/>
          <w:szCs w:val="26"/>
        </w:rPr>
      </w:pPr>
      <w:r w:rsidRPr="00246A29">
        <w:rPr>
          <w:rFonts w:ascii="微软雅黑" w:eastAsia="微软雅黑" w:hAnsi="微软雅黑" w:cs="宋体" w:hint="eastAsia"/>
          <w:color w:val="222222"/>
          <w:spacing w:val="8"/>
          <w:kern w:val="0"/>
          <w:sz w:val="24"/>
          <w:szCs w:val="24"/>
        </w:rPr>
        <w:t>长春新区人民法院、长春北湖科技开发区管委会就具体法律问题进行充分交流，达成一致意见，将以“保交房、保民生、保稳定”为目标，坚持法治化、市场化原则，充分运用法律、经济、行政手段，妥善处置风险，确保房地产开发项目竣工交付，确保新引入的投资方交接落位，确保银行贷款顺利到位，确保垫付农民工工资安全偿付，坚决维护人民群众利益和社会稳定。</w:t>
      </w:r>
    </w:p>
    <w:p w:rsidR="00CE7E5B" w:rsidRDefault="00EF698D" w:rsidP="00EF698D">
      <w:pPr>
        <w:ind w:firstLineChars="200" w:firstLine="572"/>
        <w:rPr>
          <w:rFonts w:ascii="微软雅黑" w:eastAsia="微软雅黑" w:hAnsi="微软雅黑"/>
          <w:color w:val="333333"/>
          <w:spacing w:val="23"/>
          <w:sz w:val="24"/>
          <w:szCs w:val="24"/>
          <w:shd w:val="clear" w:color="auto" w:fill="F5F7FE"/>
        </w:rPr>
      </w:pPr>
      <w:r w:rsidRPr="00EF698D">
        <w:rPr>
          <w:rFonts w:ascii="微软雅黑" w:eastAsia="微软雅黑" w:hAnsi="微软雅黑" w:hint="eastAsia"/>
          <w:color w:val="333333"/>
          <w:spacing w:val="23"/>
          <w:sz w:val="24"/>
          <w:szCs w:val="24"/>
          <w:shd w:val="clear" w:color="auto" w:fill="F5F7FE"/>
        </w:rPr>
        <w:t>今后，长春新区人民法院将进一步加强府院联动，不断优化法治化营商环境，着力打造具有新区特色的一流营商法治环境，为新区经济发展和社会稳定提供有力司法保障。</w:t>
      </w:r>
    </w:p>
    <w:p w:rsidR="00EF698D" w:rsidRDefault="00EF698D" w:rsidP="00EF698D">
      <w:pPr>
        <w:ind w:firstLineChars="200" w:firstLine="572"/>
        <w:rPr>
          <w:rFonts w:ascii="微软雅黑" w:eastAsia="微软雅黑" w:hAnsi="微软雅黑"/>
          <w:color w:val="333333"/>
          <w:spacing w:val="23"/>
          <w:sz w:val="24"/>
          <w:szCs w:val="24"/>
          <w:shd w:val="clear" w:color="auto" w:fill="F5F7FE"/>
        </w:rPr>
      </w:pPr>
    </w:p>
    <w:p w:rsidR="00EF698D" w:rsidRDefault="00EF698D" w:rsidP="00EF698D">
      <w:pPr>
        <w:ind w:firstLineChars="200" w:firstLine="572"/>
        <w:rPr>
          <w:rFonts w:ascii="微软雅黑" w:eastAsia="微软雅黑" w:hAnsi="微软雅黑"/>
          <w:color w:val="333333"/>
          <w:spacing w:val="23"/>
          <w:sz w:val="24"/>
          <w:szCs w:val="24"/>
          <w:shd w:val="clear" w:color="auto" w:fill="F5F7FE"/>
        </w:rPr>
      </w:pPr>
    </w:p>
    <w:p w:rsidR="00EF698D" w:rsidRDefault="00EF698D" w:rsidP="00EF698D">
      <w:pPr>
        <w:rPr>
          <w:rFonts w:ascii="微软雅黑" w:eastAsia="微软雅黑" w:hAnsi="微软雅黑"/>
          <w:color w:val="333333"/>
          <w:spacing w:val="23"/>
          <w:sz w:val="24"/>
          <w:szCs w:val="24"/>
          <w:shd w:val="clear" w:color="auto" w:fill="F5F7FE"/>
        </w:rPr>
      </w:pPr>
    </w:p>
    <w:p w:rsidR="00EF698D" w:rsidRPr="00246A29" w:rsidRDefault="00EF698D" w:rsidP="00EF698D">
      <w:pPr>
        <w:widowControl/>
        <w:shd w:val="clear" w:color="auto" w:fill="FFFFFF"/>
        <w:rPr>
          <w:rFonts w:ascii="微软雅黑" w:eastAsia="微软雅黑" w:hAnsi="微软雅黑" w:cs="宋体"/>
          <w:color w:val="222222"/>
          <w:spacing w:val="8"/>
          <w:kern w:val="0"/>
          <w:sz w:val="26"/>
          <w:szCs w:val="26"/>
        </w:rPr>
      </w:pPr>
      <w:r>
        <w:rPr>
          <w:rFonts w:ascii="微软雅黑" w:eastAsia="微软雅黑" w:hAnsi="微软雅黑" w:cs="宋体"/>
          <w:noProof/>
          <w:color w:val="222222"/>
          <w:spacing w:val="8"/>
          <w:kern w:val="0"/>
          <w:sz w:val="26"/>
          <w:szCs w:val="26"/>
        </w:rPr>
        <w:lastRenderedPageBreak/>
        <w:drawing>
          <wp:inline distT="0" distB="0" distL="0" distR="0">
            <wp:extent cx="4094329" cy="2286000"/>
            <wp:effectExtent l="19050" t="0" r="1421" b="0"/>
            <wp:docPr id="11"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srcRect/>
                    <a:stretch>
                      <a:fillRect/>
                    </a:stretch>
                  </pic:blipFill>
                  <pic:spPr bwMode="auto">
                    <a:xfrm>
                      <a:off x="0" y="0"/>
                      <a:ext cx="4096552" cy="2287241"/>
                    </a:xfrm>
                    <a:prstGeom prst="rect">
                      <a:avLst/>
                    </a:prstGeom>
                    <a:noFill/>
                    <a:ln w="9525">
                      <a:noFill/>
                      <a:miter lim="800000"/>
                      <a:headEnd/>
                      <a:tailEnd/>
                    </a:ln>
                  </pic:spPr>
                </pic:pic>
              </a:graphicData>
            </a:graphic>
          </wp:inline>
        </w:drawing>
      </w:r>
      <w:r>
        <w:rPr>
          <w:rFonts w:ascii="微软雅黑" w:eastAsia="微软雅黑" w:hAnsi="微软雅黑" w:cs="宋体"/>
          <w:noProof/>
          <w:color w:val="222222"/>
          <w:spacing w:val="8"/>
          <w:kern w:val="0"/>
          <w:sz w:val="26"/>
          <w:szCs w:val="26"/>
        </w:rPr>
        <w:drawing>
          <wp:inline distT="0" distB="0" distL="0" distR="0">
            <wp:extent cx="4094480" cy="3009900"/>
            <wp:effectExtent l="19050" t="0" r="1270" b="0"/>
            <wp:docPr id="10"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a:srcRect/>
                    <a:stretch>
                      <a:fillRect/>
                    </a:stretch>
                  </pic:blipFill>
                  <pic:spPr bwMode="auto">
                    <a:xfrm>
                      <a:off x="0" y="0"/>
                      <a:ext cx="4094480" cy="3009900"/>
                    </a:xfrm>
                    <a:prstGeom prst="rect">
                      <a:avLst/>
                    </a:prstGeom>
                    <a:noFill/>
                    <a:ln w="9525">
                      <a:noFill/>
                      <a:miter lim="800000"/>
                      <a:headEnd/>
                      <a:tailEnd/>
                    </a:ln>
                  </pic:spPr>
                </pic:pic>
              </a:graphicData>
            </a:graphic>
          </wp:inline>
        </w:drawing>
      </w:r>
    </w:p>
    <w:p w:rsidR="00EF698D" w:rsidRPr="00246A29" w:rsidRDefault="00EF698D" w:rsidP="00EF698D">
      <w:r>
        <w:rPr>
          <w:rFonts w:ascii="微软雅黑" w:eastAsia="微软雅黑" w:hAnsi="微软雅黑" w:cs="宋体"/>
          <w:noProof/>
          <w:color w:val="222222"/>
          <w:spacing w:val="8"/>
          <w:kern w:val="0"/>
          <w:sz w:val="26"/>
          <w:szCs w:val="26"/>
        </w:rPr>
        <w:drawing>
          <wp:inline distT="0" distB="0" distL="0" distR="0">
            <wp:extent cx="4094480" cy="2362200"/>
            <wp:effectExtent l="19050" t="0" r="1270" b="0"/>
            <wp:docPr id="9"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srcRect/>
                    <a:stretch>
                      <a:fillRect/>
                    </a:stretch>
                  </pic:blipFill>
                  <pic:spPr bwMode="auto">
                    <a:xfrm>
                      <a:off x="0" y="0"/>
                      <a:ext cx="4094480" cy="2362200"/>
                    </a:xfrm>
                    <a:prstGeom prst="rect">
                      <a:avLst/>
                    </a:prstGeom>
                    <a:noFill/>
                    <a:ln w="9525">
                      <a:noFill/>
                      <a:miter lim="800000"/>
                      <a:headEnd/>
                      <a:tailEnd/>
                    </a:ln>
                  </pic:spPr>
                </pic:pic>
              </a:graphicData>
            </a:graphic>
          </wp:inline>
        </w:drawing>
      </w:r>
    </w:p>
    <w:p w:rsidR="00EF698D" w:rsidRDefault="00EF698D" w:rsidP="00EF698D">
      <w:pPr>
        <w:ind w:firstLineChars="200" w:firstLine="480"/>
        <w:rPr>
          <w:sz w:val="24"/>
          <w:szCs w:val="24"/>
        </w:rPr>
      </w:pPr>
    </w:p>
    <w:p w:rsidR="00D510C7" w:rsidRDefault="00D510C7" w:rsidP="00EF698D">
      <w:pPr>
        <w:ind w:firstLineChars="200" w:firstLine="480"/>
        <w:rPr>
          <w:sz w:val="24"/>
          <w:szCs w:val="24"/>
        </w:rPr>
      </w:pPr>
    </w:p>
    <w:p w:rsidR="00D510C7" w:rsidRDefault="00D510C7" w:rsidP="00EF698D">
      <w:pPr>
        <w:ind w:firstLineChars="200" w:firstLine="480"/>
        <w:rPr>
          <w:sz w:val="24"/>
          <w:szCs w:val="24"/>
        </w:rPr>
      </w:pPr>
    </w:p>
    <w:p w:rsidR="00D510C7" w:rsidRDefault="00D510C7" w:rsidP="00EF698D">
      <w:pPr>
        <w:ind w:firstLineChars="200" w:firstLine="480"/>
        <w:rPr>
          <w:sz w:val="24"/>
          <w:szCs w:val="24"/>
        </w:rPr>
      </w:pPr>
    </w:p>
    <w:p w:rsidR="00D510C7" w:rsidRPr="00D510C7" w:rsidRDefault="00D510C7" w:rsidP="00D510C7">
      <w:pPr>
        <w:widowControl/>
        <w:shd w:val="clear" w:color="auto" w:fill="FFFFFF"/>
        <w:spacing w:after="210"/>
        <w:jc w:val="left"/>
        <w:outlineLvl w:val="0"/>
        <w:rPr>
          <w:rFonts w:ascii="微软雅黑" w:eastAsia="微软雅黑" w:hAnsi="微软雅黑" w:cs="宋体"/>
          <w:color w:val="222222"/>
          <w:spacing w:val="8"/>
          <w:kern w:val="36"/>
          <w:sz w:val="33"/>
          <w:szCs w:val="33"/>
        </w:rPr>
      </w:pPr>
      <w:r w:rsidRPr="00D510C7">
        <w:rPr>
          <w:rFonts w:ascii="微软雅黑" w:eastAsia="微软雅黑" w:hAnsi="微软雅黑" w:cs="宋体" w:hint="eastAsia"/>
          <w:color w:val="222222"/>
          <w:spacing w:val="8"/>
          <w:kern w:val="36"/>
          <w:sz w:val="33"/>
          <w:szCs w:val="33"/>
        </w:rPr>
        <w:lastRenderedPageBreak/>
        <w:t>长春新区人民法院受邀参加吉林省法治化营商环境发展论坛</w:t>
      </w:r>
    </w:p>
    <w:p w:rsidR="00D510C7" w:rsidRPr="00D510C7" w:rsidRDefault="00D510C7" w:rsidP="00D510C7">
      <w:pPr>
        <w:pStyle w:val="a6"/>
        <w:shd w:val="clear" w:color="auto" w:fill="FFFFFF"/>
        <w:spacing w:before="0" w:beforeAutospacing="0" w:after="0" w:afterAutospacing="0"/>
        <w:ind w:firstLine="480"/>
        <w:jc w:val="both"/>
        <w:rPr>
          <w:rFonts w:ascii="微软雅黑" w:eastAsia="微软雅黑" w:hAnsi="微软雅黑"/>
          <w:color w:val="333333"/>
          <w:spacing w:val="23"/>
          <w:shd w:val="clear" w:color="auto" w:fill="F8F8F8"/>
        </w:rPr>
      </w:pPr>
      <w:r w:rsidRPr="00D510C7">
        <w:rPr>
          <w:rFonts w:ascii="微软雅黑" w:eastAsia="微软雅黑" w:hAnsi="微软雅黑" w:hint="eastAsia"/>
          <w:color w:val="333333"/>
          <w:spacing w:val="23"/>
          <w:shd w:val="clear" w:color="auto" w:fill="F8F8F8"/>
        </w:rPr>
        <w:t>6月25日，由吉林财经大学法学院、长春智慧法务区管理办公室和吉林财经大学中国营商环境研究中心共同主办的常态化疫情防控下吉林省法治营商环境发展论坛以线上视频方式举办，长春新区人民法院高新人民法庭庭长王小磊受邀参加，并作主题交流发言。</w:t>
      </w:r>
    </w:p>
    <w:p w:rsidR="00D510C7" w:rsidRPr="00D510C7" w:rsidRDefault="00D510C7" w:rsidP="00D510C7">
      <w:pPr>
        <w:pStyle w:val="a6"/>
        <w:shd w:val="clear" w:color="auto" w:fill="FFFFFF"/>
        <w:spacing w:before="0" w:beforeAutospacing="0" w:after="0" w:afterAutospacing="0"/>
        <w:ind w:firstLine="480"/>
        <w:jc w:val="both"/>
        <w:rPr>
          <w:rFonts w:ascii="微软雅黑" w:eastAsia="微软雅黑" w:hAnsi="微软雅黑"/>
          <w:color w:val="333333"/>
          <w:spacing w:val="23"/>
        </w:rPr>
      </w:pPr>
      <w:r w:rsidRPr="00D510C7">
        <w:rPr>
          <w:rFonts w:ascii="微软雅黑" w:eastAsia="微软雅黑" w:hAnsi="微软雅黑" w:hint="eastAsia"/>
          <w:color w:val="333333"/>
          <w:spacing w:val="23"/>
          <w:shd w:val="clear" w:color="auto" w:fill="F8F8F8"/>
        </w:rPr>
        <w:t xml:space="preserve"> </w:t>
      </w:r>
      <w:r w:rsidRPr="00D510C7">
        <w:rPr>
          <w:rFonts w:ascii="微软雅黑" w:eastAsia="微软雅黑" w:hAnsi="微软雅黑" w:hint="eastAsia"/>
          <w:color w:val="333333"/>
          <w:spacing w:val="23"/>
        </w:rPr>
        <w:t>活动分为两个平行分论坛，参会人员分别围绕“法治政府与营商环境建设探索”“企业高质量发展与营商环境持续优化”两大主题展开讨论，从推动完善地方政府招商引资法律结构、优化税务行政处罚措施、推进企业刑事合规、加强知识产权保护等多维度探讨研究并交流了成果。</w:t>
      </w:r>
    </w:p>
    <w:p w:rsidR="00D510C7" w:rsidRPr="00D510C7" w:rsidRDefault="00D510C7" w:rsidP="00D510C7">
      <w:pPr>
        <w:ind w:firstLineChars="200" w:firstLine="572"/>
        <w:rPr>
          <w:rFonts w:ascii="微软雅黑" w:eastAsia="微软雅黑" w:hAnsi="微软雅黑"/>
          <w:color w:val="333333"/>
          <w:spacing w:val="23"/>
          <w:sz w:val="24"/>
          <w:szCs w:val="24"/>
          <w:shd w:val="clear" w:color="auto" w:fill="FFFFFF"/>
        </w:rPr>
      </w:pPr>
      <w:r w:rsidRPr="00D510C7">
        <w:rPr>
          <w:rFonts w:ascii="微软雅黑" w:eastAsia="微软雅黑" w:hAnsi="微软雅黑" w:hint="eastAsia"/>
          <w:color w:val="333333"/>
          <w:spacing w:val="23"/>
          <w:sz w:val="24"/>
          <w:szCs w:val="24"/>
          <w:shd w:val="clear" w:color="auto" w:fill="FFFFFF"/>
        </w:rPr>
        <w:t>专家学者、各地法院、学术代表分别介绍了经验，并进行了深度交流。王小磊庭长以“捍卫法治内核，守护投资热土”为题作了主题演讲，介绍了新区法院在推动法治化营商环境建设中积累的经验，重点介绍了执行合同、保护中小投资者、办理破产等三方面的实践成果，并就如何推进法治政府建设、优化法治营商环境及后疫情时代法治营商环境构建的司法路径发表了学术观点，赢得与会嘉宾的高度评价。</w:t>
      </w:r>
    </w:p>
    <w:p w:rsidR="00D510C7" w:rsidRPr="00D510C7" w:rsidRDefault="00D510C7" w:rsidP="00D510C7">
      <w:pPr>
        <w:ind w:firstLineChars="200" w:firstLine="572"/>
        <w:rPr>
          <w:rFonts w:ascii="微软雅黑" w:eastAsia="微软雅黑" w:hAnsi="微软雅黑"/>
          <w:color w:val="333333"/>
          <w:spacing w:val="23"/>
          <w:sz w:val="24"/>
          <w:szCs w:val="24"/>
          <w:shd w:val="clear" w:color="auto" w:fill="F8F8F8"/>
        </w:rPr>
      </w:pPr>
      <w:r w:rsidRPr="00D510C7">
        <w:rPr>
          <w:rFonts w:ascii="微软雅黑" w:eastAsia="微软雅黑" w:hAnsi="微软雅黑" w:hint="eastAsia"/>
          <w:color w:val="333333"/>
          <w:spacing w:val="23"/>
          <w:sz w:val="24"/>
          <w:szCs w:val="24"/>
          <w:shd w:val="clear" w:color="auto" w:fill="F8F8F8"/>
        </w:rPr>
        <w:t>此次论坛以全面贯彻落实吉林省委、省政府重大决策部署为引领，以加强营商法治环境建设、助力吉林省经济高质量发展为目标，为抢占东北三省一区振兴发展新制高点提供了思想源泉，为优化全省法治化营商环境、实现“两确保一率先”目标提供了新动力。</w:t>
      </w:r>
      <w:r>
        <w:br/>
      </w:r>
    </w:p>
    <w:p w:rsidR="00D510C7" w:rsidRDefault="00D510C7" w:rsidP="00D510C7">
      <w:pPr>
        <w:pStyle w:val="a6"/>
        <w:spacing w:before="0" w:beforeAutospacing="0" w:after="0" w:afterAutospacing="0"/>
      </w:pPr>
      <w:r>
        <w:rPr>
          <w:noProof/>
        </w:rPr>
        <w:drawing>
          <wp:inline distT="0" distB="0" distL="0" distR="0">
            <wp:extent cx="4381500" cy="3204175"/>
            <wp:effectExtent l="1905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9"/>
                    <a:srcRect/>
                    <a:stretch>
                      <a:fillRect/>
                    </a:stretch>
                  </pic:blipFill>
                  <pic:spPr bwMode="auto">
                    <a:xfrm>
                      <a:off x="0" y="0"/>
                      <a:ext cx="4386751" cy="3208015"/>
                    </a:xfrm>
                    <a:prstGeom prst="rect">
                      <a:avLst/>
                    </a:prstGeom>
                    <a:noFill/>
                    <a:ln w="9525">
                      <a:noFill/>
                      <a:miter lim="800000"/>
                      <a:headEnd/>
                      <a:tailEnd/>
                    </a:ln>
                  </pic:spPr>
                </pic:pic>
              </a:graphicData>
            </a:graphic>
          </wp:inline>
        </w:drawing>
      </w:r>
    </w:p>
    <w:p w:rsidR="00D510C7" w:rsidRDefault="00D510C7" w:rsidP="00D510C7">
      <w:pPr>
        <w:pStyle w:val="a6"/>
        <w:spacing w:before="0" w:beforeAutospacing="0" w:after="0" w:afterAutospacing="0"/>
      </w:pPr>
    </w:p>
    <w:p w:rsidR="00D510C7" w:rsidRDefault="00D510C7" w:rsidP="00D510C7">
      <w:pPr>
        <w:pStyle w:val="a6"/>
        <w:spacing w:before="0" w:beforeAutospacing="0" w:after="0" w:afterAutospacing="0"/>
      </w:pPr>
      <w:r>
        <w:rPr>
          <w:noProof/>
        </w:rPr>
        <w:drawing>
          <wp:inline distT="0" distB="0" distL="0" distR="0">
            <wp:extent cx="4448175" cy="3951393"/>
            <wp:effectExtent l="19050" t="0" r="952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10"/>
                    <a:srcRect/>
                    <a:stretch>
                      <a:fillRect/>
                    </a:stretch>
                  </pic:blipFill>
                  <pic:spPr bwMode="auto">
                    <a:xfrm>
                      <a:off x="0" y="0"/>
                      <a:ext cx="4448175" cy="3951393"/>
                    </a:xfrm>
                    <a:prstGeom prst="rect">
                      <a:avLst/>
                    </a:prstGeom>
                    <a:noFill/>
                    <a:ln w="9525">
                      <a:noFill/>
                      <a:miter lim="800000"/>
                      <a:headEnd/>
                      <a:tailEnd/>
                    </a:ln>
                  </pic:spPr>
                </pic:pic>
              </a:graphicData>
            </a:graphic>
          </wp:inline>
        </w:drawing>
      </w:r>
    </w:p>
    <w:p w:rsidR="00FF47A1" w:rsidRDefault="00FF47A1" w:rsidP="00D510C7">
      <w:pPr>
        <w:pStyle w:val="a6"/>
        <w:spacing w:before="0" w:beforeAutospacing="0" w:after="0" w:afterAutospacing="0"/>
      </w:pPr>
    </w:p>
    <w:p w:rsidR="00FF47A1" w:rsidRDefault="00FF47A1" w:rsidP="00D510C7">
      <w:pPr>
        <w:pStyle w:val="a6"/>
        <w:spacing w:before="0" w:beforeAutospacing="0" w:after="0" w:afterAutospacing="0"/>
      </w:pPr>
    </w:p>
    <w:p w:rsidR="00FF47A1" w:rsidRDefault="00FF47A1" w:rsidP="00D510C7">
      <w:pPr>
        <w:pStyle w:val="a6"/>
        <w:spacing w:before="0" w:beforeAutospacing="0" w:after="0" w:afterAutospacing="0"/>
      </w:pPr>
    </w:p>
    <w:p w:rsidR="00FF47A1" w:rsidRDefault="00FF47A1" w:rsidP="00D510C7">
      <w:pPr>
        <w:pStyle w:val="a6"/>
        <w:spacing w:before="0" w:beforeAutospacing="0" w:after="0" w:afterAutospacing="0"/>
      </w:pPr>
    </w:p>
    <w:p w:rsidR="00FF47A1" w:rsidRPr="00FF47A1" w:rsidRDefault="00FF47A1" w:rsidP="00FF47A1">
      <w:pPr>
        <w:widowControl/>
        <w:shd w:val="clear" w:color="auto" w:fill="FFFFFF"/>
        <w:jc w:val="center"/>
        <w:outlineLvl w:val="0"/>
        <w:rPr>
          <w:rFonts w:ascii="方正小标宋简体" w:eastAsia="方正小标宋简体" w:hAnsi="微软雅黑" w:cs="宋体"/>
          <w:color w:val="222222"/>
          <w:spacing w:val="8"/>
          <w:kern w:val="36"/>
          <w:sz w:val="44"/>
          <w:szCs w:val="44"/>
        </w:rPr>
      </w:pPr>
      <w:r w:rsidRPr="00FF47A1">
        <w:rPr>
          <w:rFonts w:ascii="方正小标宋简体" w:eastAsia="方正小标宋简体" w:hAnsi="微软雅黑" w:cs="宋体" w:hint="eastAsia"/>
          <w:color w:val="222222"/>
          <w:spacing w:val="8"/>
          <w:kern w:val="36"/>
          <w:sz w:val="44"/>
          <w:szCs w:val="44"/>
        </w:rPr>
        <w:lastRenderedPageBreak/>
        <w:t>助力优化法治营商环境</w:t>
      </w:r>
      <w:r w:rsidRPr="00FF47A1">
        <w:rPr>
          <w:rFonts w:ascii="方正小标宋简体" w:eastAsia="方正小标宋简体" w:hAnsi="微软雅黑" w:cs="宋体" w:hint="eastAsia"/>
          <w:color w:val="222222"/>
          <w:kern w:val="36"/>
          <w:sz w:val="44"/>
          <w:szCs w:val="44"/>
        </w:rPr>
        <w:t>——</w:t>
      </w:r>
      <w:r w:rsidRPr="00FF47A1">
        <w:rPr>
          <w:rFonts w:ascii="方正小标宋简体" w:eastAsia="方正小标宋简体" w:hAnsi="微软雅黑" w:cs="宋体" w:hint="eastAsia"/>
          <w:color w:val="222222"/>
          <w:spacing w:val="8"/>
          <w:kern w:val="36"/>
          <w:sz w:val="44"/>
          <w:szCs w:val="44"/>
        </w:rPr>
        <w:t>新区法院召开知识产权案件调研座谈会</w:t>
      </w:r>
    </w:p>
    <w:p w:rsidR="00FF47A1" w:rsidRDefault="00FF47A1" w:rsidP="00FF47A1">
      <w:pPr>
        <w:widowControl/>
        <w:shd w:val="clear" w:color="auto" w:fill="FFFFFF"/>
        <w:ind w:firstLine="480"/>
        <w:rPr>
          <w:rFonts w:ascii="微软雅黑" w:eastAsia="微软雅黑" w:hAnsi="微软雅黑" w:cs="宋体"/>
          <w:color w:val="222222"/>
          <w:spacing w:val="8"/>
          <w:kern w:val="0"/>
          <w:sz w:val="24"/>
          <w:szCs w:val="24"/>
        </w:rPr>
      </w:pPr>
    </w:p>
    <w:p w:rsidR="00FF47A1" w:rsidRPr="00FF47A1" w:rsidRDefault="00FF47A1" w:rsidP="00FF47A1">
      <w:pPr>
        <w:widowControl/>
        <w:shd w:val="clear" w:color="auto" w:fill="FFFFFF"/>
        <w:ind w:firstLine="480"/>
        <w:rPr>
          <w:rFonts w:ascii="微软雅黑" w:eastAsia="微软雅黑" w:hAnsi="微软雅黑" w:cs="宋体"/>
          <w:color w:val="222222"/>
          <w:spacing w:val="8"/>
          <w:kern w:val="0"/>
          <w:sz w:val="26"/>
          <w:szCs w:val="26"/>
        </w:rPr>
      </w:pPr>
      <w:r w:rsidRPr="00FF47A1">
        <w:rPr>
          <w:rFonts w:ascii="微软雅黑" w:eastAsia="微软雅黑" w:hAnsi="微软雅黑" w:cs="宋体" w:hint="eastAsia"/>
          <w:color w:val="222222"/>
          <w:spacing w:val="8"/>
          <w:kern w:val="0"/>
          <w:sz w:val="24"/>
          <w:szCs w:val="24"/>
        </w:rPr>
        <w:t>为了保障知识产权案件审判质量，助力优化法治营商环境，8月4日，吉林省高级人民法院民三庭庭长李世秀、副庭长谷娟，长春知识产权法庭庭长范智一行来到长春新区人民法院，召开知识产权案件调研座谈会。新区法院副院长杨光、副院长王欣，互联网法庭负责人郭鹏飞、李爽参加会议。</w:t>
      </w:r>
    </w:p>
    <w:p w:rsidR="00FF47A1" w:rsidRPr="00FF47A1" w:rsidRDefault="00FF47A1" w:rsidP="00FF47A1">
      <w:pPr>
        <w:widowControl/>
        <w:shd w:val="clear" w:color="auto" w:fill="FFFFFF"/>
        <w:ind w:firstLine="480"/>
        <w:rPr>
          <w:rFonts w:ascii="微软雅黑" w:eastAsia="微软雅黑" w:hAnsi="微软雅黑" w:cs="宋体"/>
          <w:color w:val="222222"/>
          <w:spacing w:val="8"/>
          <w:kern w:val="0"/>
          <w:sz w:val="26"/>
          <w:szCs w:val="26"/>
        </w:rPr>
      </w:pPr>
      <w:r w:rsidRPr="00FF47A1">
        <w:rPr>
          <w:rFonts w:ascii="微软雅黑" w:eastAsia="微软雅黑" w:hAnsi="微软雅黑" w:cs="宋体" w:hint="eastAsia"/>
          <w:color w:val="222222"/>
          <w:spacing w:val="8"/>
          <w:kern w:val="0"/>
          <w:sz w:val="24"/>
          <w:szCs w:val="24"/>
        </w:rPr>
        <w:t>会上，王欣副院长首先向参会人员介绍了新区法院知识产权纠纷案件的管辖、预计受理数量等概况以及知产案件审判团队基本情况。随后，范智庭长从贯彻落实好最严格保护知识产权理念方面对新区法院的知识产权审判工作提出了宝贵建议。李世秀庭长从如何将案件办好办精方面对新区法院的知识产权审判团队提出了殷切的希望。最后，双方就知产纠纷多元化解机制、提升审判效率等方面进行了深入交流探讨。</w:t>
      </w:r>
    </w:p>
    <w:p w:rsidR="00FF47A1" w:rsidRPr="00FF47A1" w:rsidRDefault="00FF47A1" w:rsidP="00FF47A1">
      <w:pPr>
        <w:widowControl/>
        <w:shd w:val="clear" w:color="auto" w:fill="FFFFFF"/>
        <w:ind w:firstLine="480"/>
        <w:rPr>
          <w:rFonts w:ascii="微软雅黑" w:eastAsia="微软雅黑" w:hAnsi="微软雅黑" w:cs="宋体"/>
          <w:color w:val="222222"/>
          <w:spacing w:val="8"/>
          <w:kern w:val="0"/>
          <w:sz w:val="26"/>
          <w:szCs w:val="26"/>
        </w:rPr>
      </w:pPr>
      <w:r w:rsidRPr="00FF47A1">
        <w:rPr>
          <w:rFonts w:ascii="微软雅黑" w:eastAsia="微软雅黑" w:hAnsi="微软雅黑" w:cs="宋体" w:hint="eastAsia"/>
          <w:color w:val="222222"/>
          <w:spacing w:val="8"/>
          <w:kern w:val="0"/>
          <w:sz w:val="24"/>
          <w:szCs w:val="24"/>
        </w:rPr>
        <w:t>下一步，新区法院将继续提高政治站位，切实落实好“保护知识产权就是保护创新”的理念，不断优化完善知识产权诉讼制度。一是强化精品案例意识，提高对待案件的敏感度，善于从数量繁多的案件中挖掘闪光点，通过案例提升知产案件审判质量；二是探索符合知识产权案件特点的繁简分流机制，充分运用多元化解纠纷机制，以制度缓解人案矛盾；三是在知识产权案件审理中，要把握审判规律、及时总结审判经验，作出知识产权审判的亮点。</w:t>
      </w:r>
    </w:p>
    <w:p w:rsidR="00FF47A1" w:rsidRDefault="00FF47A1" w:rsidP="00FF47A1">
      <w:pPr>
        <w:widowControl/>
        <w:shd w:val="clear" w:color="auto" w:fill="FFFFFF"/>
        <w:ind w:firstLine="480"/>
        <w:rPr>
          <w:rFonts w:ascii="微软雅黑" w:eastAsia="微软雅黑" w:hAnsi="微软雅黑" w:cs="宋体"/>
          <w:color w:val="222222"/>
          <w:spacing w:val="8"/>
          <w:kern w:val="0"/>
          <w:sz w:val="24"/>
          <w:szCs w:val="24"/>
        </w:rPr>
      </w:pPr>
      <w:r w:rsidRPr="00FF47A1">
        <w:rPr>
          <w:rFonts w:ascii="微软雅黑" w:eastAsia="微软雅黑" w:hAnsi="微软雅黑" w:cs="宋体" w:hint="eastAsia"/>
          <w:color w:val="222222"/>
          <w:spacing w:val="8"/>
          <w:kern w:val="0"/>
          <w:sz w:val="24"/>
          <w:szCs w:val="24"/>
        </w:rPr>
        <w:lastRenderedPageBreak/>
        <w:t>此次调研座谈会的召开，以知识产权保护情况为基础，以审判工作中存在的问题为导向，为全面加强知识产权保护、营造良好营商环境奠定了坚实基础。</w:t>
      </w:r>
    </w:p>
    <w:p w:rsidR="00FF47A1" w:rsidRDefault="00FF47A1" w:rsidP="00FF47A1">
      <w:pPr>
        <w:widowControl/>
        <w:shd w:val="clear" w:color="auto" w:fill="FFFFFF"/>
        <w:ind w:firstLine="480"/>
        <w:rPr>
          <w:rFonts w:ascii="微软雅黑" w:eastAsia="微软雅黑" w:hAnsi="微软雅黑" w:cs="宋体"/>
          <w:color w:val="222222"/>
          <w:spacing w:val="8"/>
          <w:kern w:val="0"/>
          <w:sz w:val="24"/>
          <w:szCs w:val="24"/>
        </w:rPr>
      </w:pPr>
    </w:p>
    <w:p w:rsidR="00FF47A1" w:rsidRDefault="00FF47A1" w:rsidP="00FF47A1">
      <w:pPr>
        <w:widowControl/>
        <w:shd w:val="clear" w:color="auto" w:fill="FFFFFF"/>
        <w:ind w:firstLine="480"/>
        <w:rPr>
          <w:rFonts w:ascii="微软雅黑" w:eastAsia="微软雅黑" w:hAnsi="微软雅黑" w:cs="宋体"/>
          <w:color w:val="222222"/>
          <w:spacing w:val="8"/>
          <w:kern w:val="0"/>
          <w:sz w:val="24"/>
          <w:szCs w:val="24"/>
        </w:rPr>
      </w:pPr>
    </w:p>
    <w:p w:rsidR="00FF47A1" w:rsidRPr="00FF47A1" w:rsidRDefault="00FF47A1" w:rsidP="00FF47A1">
      <w:pPr>
        <w:widowControl/>
        <w:shd w:val="clear" w:color="auto" w:fill="FFFFFF"/>
        <w:ind w:firstLine="480"/>
        <w:rPr>
          <w:rFonts w:ascii="微软雅黑" w:eastAsia="微软雅黑" w:hAnsi="微软雅黑" w:cs="宋体"/>
          <w:color w:val="222222"/>
          <w:spacing w:val="8"/>
          <w:kern w:val="0"/>
          <w:sz w:val="26"/>
          <w:szCs w:val="26"/>
        </w:rPr>
      </w:pPr>
    </w:p>
    <w:p w:rsidR="00FF47A1" w:rsidRDefault="00FF47A1" w:rsidP="00D510C7">
      <w:pPr>
        <w:pStyle w:val="a6"/>
        <w:spacing w:before="0" w:beforeAutospacing="0" w:after="0" w:afterAutospacing="0"/>
        <w:rPr>
          <w:rFonts w:hint="eastAsia"/>
        </w:rPr>
      </w:pPr>
      <w:r>
        <w:rPr>
          <w:rFonts w:ascii="微软雅黑" w:eastAsia="微软雅黑" w:hAnsi="微软雅黑"/>
          <w:noProof/>
          <w:color w:val="222222"/>
          <w:spacing w:val="8"/>
          <w:sz w:val="26"/>
          <w:szCs w:val="26"/>
        </w:rPr>
        <w:drawing>
          <wp:inline distT="0" distB="0" distL="0" distR="0">
            <wp:extent cx="5274310" cy="3516207"/>
            <wp:effectExtent l="19050" t="0" r="2540" b="0"/>
            <wp:docPr id="17"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1"/>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Default="007C3298" w:rsidP="00D510C7">
      <w:pPr>
        <w:pStyle w:val="a6"/>
        <w:spacing w:before="0" w:beforeAutospacing="0" w:after="0" w:afterAutospacing="0"/>
        <w:rPr>
          <w:rFonts w:hint="eastAsia"/>
        </w:rPr>
      </w:pPr>
    </w:p>
    <w:p w:rsidR="007C3298" w:rsidRPr="007C3298" w:rsidRDefault="007C3298" w:rsidP="007C3298">
      <w:pPr>
        <w:pStyle w:val="1"/>
        <w:shd w:val="clear" w:color="auto" w:fill="FFFFFF"/>
        <w:spacing w:before="0" w:beforeAutospacing="0" w:after="210" w:afterAutospacing="0"/>
        <w:jc w:val="center"/>
        <w:rPr>
          <w:rFonts w:ascii="方正小标宋简体" w:eastAsia="方正小标宋简体" w:hAnsi="微软雅黑" w:hint="eastAsia"/>
          <w:b w:val="0"/>
          <w:bCs w:val="0"/>
          <w:color w:val="222222"/>
          <w:spacing w:val="8"/>
          <w:sz w:val="44"/>
          <w:szCs w:val="44"/>
        </w:rPr>
      </w:pPr>
      <w:r w:rsidRPr="007C3298">
        <w:rPr>
          <w:rFonts w:ascii="方正小标宋简体" w:eastAsia="方正小标宋简体" w:hAnsi="微软雅黑" w:hint="eastAsia"/>
          <w:b w:val="0"/>
          <w:bCs w:val="0"/>
          <w:color w:val="222222"/>
          <w:spacing w:val="8"/>
          <w:sz w:val="44"/>
          <w:szCs w:val="44"/>
        </w:rPr>
        <w:lastRenderedPageBreak/>
        <w:t>优化新区营商环境，执行局擂鼓出征！</w:t>
      </w:r>
    </w:p>
    <w:p w:rsidR="007C3298" w:rsidRDefault="007C3298" w:rsidP="007C3298">
      <w:pPr>
        <w:pStyle w:val="a6"/>
        <w:shd w:val="clear" w:color="auto" w:fill="FFFFFF"/>
        <w:spacing w:before="0" w:beforeAutospacing="0" w:after="0" w:afterAutospacing="0"/>
        <w:ind w:firstLine="480"/>
        <w:jc w:val="both"/>
        <w:rPr>
          <w:rFonts w:ascii="微软雅黑" w:eastAsia="微软雅黑" w:hAnsi="微软雅黑" w:hint="eastAsia"/>
          <w:color w:val="222222"/>
          <w:spacing w:val="8"/>
          <w:sz w:val="26"/>
          <w:szCs w:val="26"/>
        </w:rPr>
      </w:pPr>
      <w:r>
        <w:rPr>
          <w:rFonts w:ascii="微软雅黑" w:eastAsia="微软雅黑" w:hAnsi="微软雅黑" w:hint="eastAsia"/>
          <w:color w:val="222222"/>
          <w:spacing w:val="8"/>
        </w:rPr>
        <w:t>为了认真贯彻落实省、市法院工作会议精神，聚焦工作重点，推动营商环境法治化建设，近日，长春新区人民法院执行局针对北湖科技园区内部分涉案企业开展集中整治行动。</w:t>
      </w:r>
    </w:p>
    <w:p w:rsidR="007C3298" w:rsidRDefault="007C3298" w:rsidP="007C3298">
      <w:pPr>
        <w:pStyle w:val="a6"/>
        <w:shd w:val="clear" w:color="auto" w:fill="FFFFFF"/>
        <w:spacing w:before="0" w:beforeAutospacing="0" w:after="0" w:afterAutospacing="0"/>
        <w:ind w:firstLine="480"/>
        <w:jc w:val="both"/>
        <w:rPr>
          <w:rFonts w:ascii="微软雅黑" w:eastAsia="微软雅黑" w:hAnsi="微软雅黑" w:hint="eastAsia"/>
          <w:color w:val="222222"/>
          <w:spacing w:val="8"/>
          <w:sz w:val="26"/>
          <w:szCs w:val="26"/>
        </w:rPr>
      </w:pPr>
      <w:r>
        <w:rPr>
          <w:rFonts w:ascii="微软雅黑" w:eastAsia="微软雅黑" w:hAnsi="微软雅黑" w:hint="eastAsia"/>
          <w:color w:val="222222"/>
          <w:spacing w:val="8"/>
        </w:rPr>
        <w:t>北湖科技园是为众多小微企业发展提供优质孵化和培育的基地，对长春新区的北区区域创新、经济发展发挥重要作用。但在园区内有部分企业租约到期后，拒不搬离，长期违约占用办公场地，导致其他企业无法入驻，严重扰乱园区营商秩序，影响对外来企业的吸引力。</w:t>
      </w:r>
    </w:p>
    <w:p w:rsidR="007C3298" w:rsidRDefault="007C3298" w:rsidP="007C3298">
      <w:pPr>
        <w:pStyle w:val="a6"/>
        <w:shd w:val="clear" w:color="auto" w:fill="FFFFFF"/>
        <w:spacing w:before="0" w:beforeAutospacing="0" w:after="0" w:afterAutospacing="0"/>
        <w:ind w:firstLine="480"/>
        <w:jc w:val="both"/>
        <w:rPr>
          <w:rFonts w:ascii="微软雅黑" w:eastAsia="微软雅黑" w:hAnsi="微软雅黑" w:hint="eastAsia"/>
          <w:color w:val="222222"/>
          <w:spacing w:val="8"/>
          <w:sz w:val="26"/>
          <w:szCs w:val="26"/>
        </w:rPr>
      </w:pPr>
      <w:r>
        <w:rPr>
          <w:rFonts w:ascii="微软雅黑" w:eastAsia="微软雅黑" w:hAnsi="微软雅黑" w:hint="eastAsia"/>
          <w:color w:val="222222"/>
          <w:spacing w:val="8"/>
        </w:rPr>
        <w:t>在做好详细现场勘查和前期准备后，新区法院执行局工作人员对涉企业开展</w:t>
      </w:r>
      <w:r>
        <w:rPr>
          <w:rFonts w:ascii="微软雅黑" w:eastAsia="微软雅黑" w:hAnsi="微软雅黑" w:hint="eastAsia"/>
          <w:color w:val="222222"/>
          <w:spacing w:val="23"/>
          <w:shd w:val="clear" w:color="auto" w:fill="F7F7F7"/>
        </w:rPr>
        <w:t>集中</w:t>
      </w:r>
      <w:r>
        <w:rPr>
          <w:rFonts w:ascii="微软雅黑" w:eastAsia="微软雅黑" w:hAnsi="微软雅黑" w:hint="eastAsia"/>
          <w:color w:val="222222"/>
          <w:spacing w:val="8"/>
        </w:rPr>
        <w:t>腾迁行动，在一天之内，对三家涉案企业腾退完毕，并严格依法定程序做好屋内物品存放安置等工作。</w:t>
      </w:r>
    </w:p>
    <w:p w:rsidR="007C3298" w:rsidRDefault="007C3298" w:rsidP="007C3298">
      <w:pPr>
        <w:pStyle w:val="a6"/>
        <w:shd w:val="clear" w:color="auto" w:fill="FFFFFF"/>
        <w:spacing w:before="0" w:beforeAutospacing="0" w:after="0" w:afterAutospacing="0"/>
        <w:ind w:firstLine="480"/>
        <w:jc w:val="both"/>
        <w:rPr>
          <w:rFonts w:ascii="微软雅黑" w:eastAsia="微软雅黑" w:hAnsi="微软雅黑" w:hint="eastAsia"/>
          <w:color w:val="222222"/>
          <w:spacing w:val="8"/>
          <w:sz w:val="26"/>
          <w:szCs w:val="26"/>
        </w:rPr>
      </w:pPr>
      <w:r>
        <w:rPr>
          <w:rFonts w:ascii="微软雅黑" w:eastAsia="微软雅黑" w:hAnsi="微软雅黑" w:hint="eastAsia"/>
          <w:color w:val="222222"/>
          <w:spacing w:val="8"/>
        </w:rPr>
        <w:t>北湖科技园作为一个大规模产业集群，有着企业数量大、市场行为频繁的特点。新区法院执行局将继续加强执法队伍建设，重视执法与普法并行的宣传方式，督促企业自觉遵守规约，营造良好的法治环境，为新区经济发展保驾护航。</w:t>
      </w:r>
    </w:p>
    <w:p w:rsidR="007C3298" w:rsidRPr="007C3298" w:rsidRDefault="007C3298" w:rsidP="00D510C7">
      <w:pPr>
        <w:pStyle w:val="a6"/>
        <w:spacing w:before="0" w:beforeAutospacing="0" w:after="0" w:afterAutospacing="0"/>
      </w:pPr>
      <w:r>
        <w:rPr>
          <w:rFonts w:ascii="微软雅黑" w:eastAsia="微软雅黑" w:hAnsi="微软雅黑"/>
          <w:noProof/>
          <w:color w:val="222222"/>
          <w:spacing w:val="8"/>
          <w:sz w:val="26"/>
          <w:szCs w:val="26"/>
        </w:rPr>
        <w:lastRenderedPageBreak/>
        <w:drawing>
          <wp:inline distT="0" distB="0" distL="0" distR="0">
            <wp:extent cx="4438650" cy="2676525"/>
            <wp:effectExtent l="19050" t="0" r="0" b="0"/>
            <wp:docPr id="8"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12"/>
                    <a:srcRect/>
                    <a:stretch>
                      <a:fillRect/>
                    </a:stretch>
                  </pic:blipFill>
                  <pic:spPr bwMode="auto">
                    <a:xfrm>
                      <a:off x="0" y="0"/>
                      <a:ext cx="4438650" cy="2676525"/>
                    </a:xfrm>
                    <a:prstGeom prst="rect">
                      <a:avLst/>
                    </a:prstGeom>
                    <a:noFill/>
                    <a:ln w="9525">
                      <a:noFill/>
                      <a:miter lim="800000"/>
                      <a:headEnd/>
                      <a:tailEnd/>
                    </a:ln>
                  </pic:spPr>
                </pic:pic>
              </a:graphicData>
            </a:graphic>
          </wp:inline>
        </w:drawing>
      </w:r>
      <w:r>
        <w:rPr>
          <w:rFonts w:ascii="微软雅黑" w:eastAsia="微软雅黑" w:hAnsi="微软雅黑"/>
          <w:noProof/>
          <w:color w:val="222222"/>
          <w:spacing w:val="8"/>
          <w:sz w:val="26"/>
          <w:szCs w:val="26"/>
        </w:rPr>
        <w:drawing>
          <wp:inline distT="0" distB="0" distL="0" distR="0">
            <wp:extent cx="4438650" cy="2771775"/>
            <wp:effectExtent l="19050" t="0" r="0" b="0"/>
            <wp:docPr id="1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13"/>
                    <a:srcRect/>
                    <a:stretch>
                      <a:fillRect/>
                    </a:stretch>
                  </pic:blipFill>
                  <pic:spPr bwMode="auto">
                    <a:xfrm>
                      <a:off x="0" y="0"/>
                      <a:ext cx="4442087" cy="2773921"/>
                    </a:xfrm>
                    <a:prstGeom prst="rect">
                      <a:avLst/>
                    </a:prstGeom>
                    <a:noFill/>
                    <a:ln w="9525">
                      <a:noFill/>
                      <a:miter lim="800000"/>
                      <a:headEnd/>
                      <a:tailEnd/>
                    </a:ln>
                  </pic:spPr>
                </pic:pic>
              </a:graphicData>
            </a:graphic>
          </wp:inline>
        </w:drawing>
      </w:r>
      <w:r>
        <w:rPr>
          <w:rFonts w:ascii="微软雅黑" w:eastAsia="微软雅黑" w:hAnsi="微软雅黑"/>
          <w:noProof/>
          <w:color w:val="222222"/>
          <w:spacing w:val="8"/>
          <w:sz w:val="26"/>
          <w:szCs w:val="26"/>
        </w:rPr>
        <w:drawing>
          <wp:inline distT="0" distB="0" distL="0" distR="0">
            <wp:extent cx="4438650" cy="2609850"/>
            <wp:effectExtent l="19050" t="0" r="0" b="0"/>
            <wp:docPr id="1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4"/>
                    <a:srcRect/>
                    <a:stretch>
                      <a:fillRect/>
                    </a:stretch>
                  </pic:blipFill>
                  <pic:spPr bwMode="auto">
                    <a:xfrm>
                      <a:off x="0" y="0"/>
                      <a:ext cx="4441524" cy="2611540"/>
                    </a:xfrm>
                    <a:prstGeom prst="rect">
                      <a:avLst/>
                    </a:prstGeom>
                    <a:noFill/>
                    <a:ln w="9525">
                      <a:noFill/>
                      <a:miter lim="800000"/>
                      <a:headEnd/>
                      <a:tailEnd/>
                    </a:ln>
                  </pic:spPr>
                </pic:pic>
              </a:graphicData>
            </a:graphic>
          </wp:inline>
        </w:drawing>
      </w:r>
    </w:p>
    <w:sectPr w:rsidR="007C3298" w:rsidRPr="007C3298" w:rsidSect="00CE7E5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E5B" w:rsidRDefault="00275E5B" w:rsidP="00EF698D">
      <w:r>
        <w:separator/>
      </w:r>
    </w:p>
  </w:endnote>
  <w:endnote w:type="continuationSeparator" w:id="1">
    <w:p w:rsidR="00275E5B" w:rsidRDefault="00275E5B" w:rsidP="00EF698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E5B" w:rsidRDefault="00275E5B" w:rsidP="00EF698D">
      <w:r>
        <w:separator/>
      </w:r>
    </w:p>
  </w:footnote>
  <w:footnote w:type="continuationSeparator" w:id="1">
    <w:p w:rsidR="00275E5B" w:rsidRDefault="00275E5B" w:rsidP="00EF69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F698D"/>
    <w:rsid w:val="00020E7B"/>
    <w:rsid w:val="000C228F"/>
    <w:rsid w:val="00275E5B"/>
    <w:rsid w:val="007C3298"/>
    <w:rsid w:val="00960F8C"/>
    <w:rsid w:val="00CE7E5B"/>
    <w:rsid w:val="00D510C7"/>
    <w:rsid w:val="00DA51BA"/>
    <w:rsid w:val="00DF6BE4"/>
    <w:rsid w:val="00EF698D"/>
    <w:rsid w:val="00FF47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98D"/>
    <w:pPr>
      <w:widowControl w:val="0"/>
      <w:jc w:val="both"/>
    </w:pPr>
  </w:style>
  <w:style w:type="paragraph" w:styleId="1">
    <w:name w:val="heading 1"/>
    <w:basedOn w:val="a"/>
    <w:link w:val="1Char"/>
    <w:uiPriority w:val="9"/>
    <w:qFormat/>
    <w:rsid w:val="00D510C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F69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F698D"/>
    <w:rPr>
      <w:sz w:val="18"/>
      <w:szCs w:val="18"/>
    </w:rPr>
  </w:style>
  <w:style w:type="paragraph" w:styleId="a4">
    <w:name w:val="footer"/>
    <w:basedOn w:val="a"/>
    <w:link w:val="Char0"/>
    <w:uiPriority w:val="99"/>
    <w:semiHidden/>
    <w:unhideWhenUsed/>
    <w:rsid w:val="00EF698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F698D"/>
    <w:rPr>
      <w:sz w:val="18"/>
      <w:szCs w:val="18"/>
    </w:rPr>
  </w:style>
  <w:style w:type="paragraph" w:styleId="a5">
    <w:name w:val="Balloon Text"/>
    <w:basedOn w:val="a"/>
    <w:link w:val="Char1"/>
    <w:uiPriority w:val="99"/>
    <w:semiHidden/>
    <w:unhideWhenUsed/>
    <w:rsid w:val="00EF698D"/>
    <w:rPr>
      <w:sz w:val="18"/>
      <w:szCs w:val="18"/>
    </w:rPr>
  </w:style>
  <w:style w:type="character" w:customStyle="1" w:styleId="Char1">
    <w:name w:val="批注框文本 Char"/>
    <w:basedOn w:val="a0"/>
    <w:link w:val="a5"/>
    <w:uiPriority w:val="99"/>
    <w:semiHidden/>
    <w:rsid w:val="00EF698D"/>
    <w:rPr>
      <w:sz w:val="18"/>
      <w:szCs w:val="18"/>
    </w:rPr>
  </w:style>
  <w:style w:type="character" w:customStyle="1" w:styleId="1Char">
    <w:name w:val="标题 1 Char"/>
    <w:basedOn w:val="a0"/>
    <w:link w:val="1"/>
    <w:uiPriority w:val="9"/>
    <w:rsid w:val="00D510C7"/>
    <w:rPr>
      <w:rFonts w:ascii="宋体" w:eastAsia="宋体" w:hAnsi="宋体" w:cs="宋体"/>
      <w:b/>
      <w:bCs/>
      <w:kern w:val="36"/>
      <w:sz w:val="48"/>
      <w:szCs w:val="48"/>
    </w:rPr>
  </w:style>
  <w:style w:type="paragraph" w:styleId="a6">
    <w:name w:val="Normal (Web)"/>
    <w:basedOn w:val="a"/>
    <w:uiPriority w:val="99"/>
    <w:unhideWhenUsed/>
    <w:rsid w:val="00D510C7"/>
    <w:pPr>
      <w:widowControl/>
      <w:spacing w:before="100" w:beforeAutospacing="1" w:after="100" w:afterAutospacing="1"/>
      <w:jc w:val="left"/>
    </w:pPr>
    <w:rPr>
      <w:rFonts w:ascii="宋体" w:eastAsia="宋体" w:hAnsi="宋体" w:cs="宋体"/>
      <w:kern w:val="0"/>
      <w:sz w:val="24"/>
      <w:szCs w:val="24"/>
    </w:rPr>
  </w:style>
  <w:style w:type="character" w:customStyle="1" w:styleId="richmediameta">
    <w:name w:val="rich_media_meta"/>
    <w:basedOn w:val="a0"/>
    <w:rsid w:val="00FF47A1"/>
  </w:style>
  <w:style w:type="character" w:styleId="a7">
    <w:name w:val="Hyperlink"/>
    <w:basedOn w:val="a0"/>
    <w:uiPriority w:val="99"/>
    <w:semiHidden/>
    <w:unhideWhenUsed/>
    <w:rsid w:val="00FF47A1"/>
    <w:rPr>
      <w:color w:val="0000FF"/>
      <w:u w:val="single"/>
    </w:rPr>
  </w:style>
  <w:style w:type="character" w:styleId="a8">
    <w:name w:val="Emphasis"/>
    <w:basedOn w:val="a0"/>
    <w:uiPriority w:val="20"/>
    <w:qFormat/>
    <w:rsid w:val="00FF47A1"/>
    <w:rPr>
      <w:i/>
      <w:iCs/>
    </w:rPr>
  </w:style>
  <w:style w:type="character" w:styleId="a9">
    <w:name w:val="Strong"/>
    <w:basedOn w:val="a0"/>
    <w:uiPriority w:val="22"/>
    <w:qFormat/>
    <w:rsid w:val="007C3298"/>
    <w:rPr>
      <w:b/>
      <w:bCs/>
    </w:rPr>
  </w:style>
</w:styles>
</file>

<file path=word/webSettings.xml><?xml version="1.0" encoding="utf-8"?>
<w:webSettings xmlns:r="http://schemas.openxmlformats.org/officeDocument/2006/relationships" xmlns:w="http://schemas.openxmlformats.org/wordprocessingml/2006/main">
  <w:divs>
    <w:div w:id="926113608">
      <w:bodyDiv w:val="1"/>
      <w:marLeft w:val="0"/>
      <w:marRight w:val="0"/>
      <w:marTop w:val="0"/>
      <w:marBottom w:val="0"/>
      <w:divBdr>
        <w:top w:val="none" w:sz="0" w:space="0" w:color="auto"/>
        <w:left w:val="none" w:sz="0" w:space="0" w:color="auto"/>
        <w:bottom w:val="none" w:sz="0" w:space="0" w:color="auto"/>
        <w:right w:val="none" w:sz="0" w:space="0" w:color="auto"/>
      </w:divBdr>
      <w:divsChild>
        <w:div w:id="902177736">
          <w:marLeft w:val="0"/>
          <w:marRight w:val="0"/>
          <w:marTop w:val="0"/>
          <w:marBottom w:val="330"/>
          <w:divBdr>
            <w:top w:val="none" w:sz="0" w:space="0" w:color="auto"/>
            <w:left w:val="none" w:sz="0" w:space="0" w:color="auto"/>
            <w:bottom w:val="none" w:sz="0" w:space="0" w:color="auto"/>
            <w:right w:val="none" w:sz="0" w:space="0" w:color="auto"/>
          </w:divBdr>
        </w:div>
      </w:divsChild>
    </w:div>
    <w:div w:id="956327659">
      <w:bodyDiv w:val="1"/>
      <w:marLeft w:val="0"/>
      <w:marRight w:val="0"/>
      <w:marTop w:val="0"/>
      <w:marBottom w:val="0"/>
      <w:divBdr>
        <w:top w:val="none" w:sz="0" w:space="0" w:color="auto"/>
        <w:left w:val="none" w:sz="0" w:space="0" w:color="auto"/>
        <w:bottom w:val="none" w:sz="0" w:space="0" w:color="auto"/>
        <w:right w:val="none" w:sz="0" w:space="0" w:color="auto"/>
      </w:divBdr>
    </w:div>
    <w:div w:id="1022978640">
      <w:bodyDiv w:val="1"/>
      <w:marLeft w:val="0"/>
      <w:marRight w:val="0"/>
      <w:marTop w:val="0"/>
      <w:marBottom w:val="0"/>
      <w:divBdr>
        <w:top w:val="none" w:sz="0" w:space="0" w:color="auto"/>
        <w:left w:val="none" w:sz="0" w:space="0" w:color="auto"/>
        <w:bottom w:val="none" w:sz="0" w:space="0" w:color="auto"/>
        <w:right w:val="none" w:sz="0" w:space="0" w:color="auto"/>
      </w:divBdr>
    </w:div>
    <w:div w:id="1175611124">
      <w:bodyDiv w:val="1"/>
      <w:marLeft w:val="0"/>
      <w:marRight w:val="0"/>
      <w:marTop w:val="0"/>
      <w:marBottom w:val="0"/>
      <w:divBdr>
        <w:top w:val="none" w:sz="0" w:space="0" w:color="auto"/>
        <w:left w:val="none" w:sz="0" w:space="0" w:color="auto"/>
        <w:bottom w:val="none" w:sz="0" w:space="0" w:color="auto"/>
        <w:right w:val="none" w:sz="0" w:space="0" w:color="auto"/>
      </w:divBdr>
      <w:divsChild>
        <w:div w:id="72437834">
          <w:marLeft w:val="0"/>
          <w:marRight w:val="0"/>
          <w:marTop w:val="0"/>
          <w:marBottom w:val="330"/>
          <w:divBdr>
            <w:top w:val="none" w:sz="0" w:space="0" w:color="auto"/>
            <w:left w:val="none" w:sz="0" w:space="0" w:color="auto"/>
            <w:bottom w:val="none" w:sz="0" w:space="0" w:color="auto"/>
            <w:right w:val="none" w:sz="0" w:space="0" w:color="auto"/>
          </w:divBdr>
        </w:div>
      </w:divsChild>
    </w:div>
    <w:div w:id="12633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307</Words>
  <Characters>1753</Characters>
  <Application>Microsoft Office Word</Application>
  <DocSecurity>0</DocSecurity>
  <Lines>14</Lines>
  <Paragraphs>4</Paragraphs>
  <ScaleCrop>false</ScaleCrop>
  <Company>Microsoft</Company>
  <LinksUpToDate>false</LinksUpToDate>
  <CharactersWithSpaces>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2022-10-14T07:24:00Z</dcterms:created>
  <dcterms:modified xsi:type="dcterms:W3CDTF">2022-10-14T07:42:00Z</dcterms:modified>
</cp:coreProperties>
</file>